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60" w:rsidRDefault="00B42D60" w:rsidP="00BD4C16">
      <w:pPr>
        <w:bidi/>
        <w:rPr>
          <w:rFonts w:hint="cs"/>
          <w:rtl/>
          <w:lang w:bidi="ar-DZ"/>
        </w:rPr>
      </w:pPr>
    </w:p>
    <w:p w:rsidR="00BD4C16" w:rsidRPr="00F652F0" w:rsidRDefault="00BD4C16" w:rsidP="00BD4C16">
      <w:pPr>
        <w:rPr>
          <w:rFonts w:cs="Arial"/>
          <w:color w:val="8DB3E2" w:themeColor="text2" w:themeTint="66"/>
          <w:sz w:val="28"/>
          <w:szCs w:val="28"/>
          <w:rtl/>
          <w:lang w:bidi="ar-DZ"/>
        </w:rPr>
      </w:pP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المحاضرة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رقم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>
        <w:rPr>
          <w:rFonts w:cs="Arial" w:hint="cs"/>
          <w:color w:val="8DB3E2" w:themeColor="text2" w:themeTint="66"/>
          <w:sz w:val="28"/>
          <w:szCs w:val="28"/>
          <w:rtl/>
        </w:rPr>
        <w:t>5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في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مقياس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>
        <w:rPr>
          <w:rFonts w:cs="Arial" w:hint="cs"/>
          <w:color w:val="8DB3E2" w:themeColor="text2" w:themeTint="66"/>
          <w:sz w:val="28"/>
          <w:szCs w:val="28"/>
          <w:rtl/>
        </w:rPr>
        <w:t>الأطر القانونية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قسم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الآثار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السنة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الثانية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>
        <w:rPr>
          <w:rFonts w:cs="Arial" w:hint="cs"/>
          <w:color w:val="8DB3E2" w:themeColor="text2" w:themeTint="66"/>
          <w:sz w:val="28"/>
          <w:szCs w:val="28"/>
          <w:rtl/>
        </w:rPr>
        <w:t>ليسانس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الأستاذة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بن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اشنهو</w:t>
      </w:r>
      <w:proofErr w:type="spellEnd"/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>
        <w:rPr>
          <w:rFonts w:cs="Arial" w:hint="cs"/>
          <w:color w:val="8DB3E2" w:themeColor="text2" w:themeTint="66"/>
          <w:sz w:val="28"/>
          <w:szCs w:val="28"/>
          <w:rtl/>
        </w:rPr>
        <w:t>نجية</w:t>
      </w:r>
    </w:p>
    <w:p w:rsidR="00BD4C16" w:rsidRPr="00BD4C16" w:rsidRDefault="00BD4C16" w:rsidP="00BD4C16">
      <w:pPr>
        <w:bidi/>
        <w:rPr>
          <w:rFonts w:hint="cs"/>
          <w:sz w:val="36"/>
          <w:szCs w:val="36"/>
          <w:rtl/>
          <w:lang w:bidi="ar-DZ"/>
        </w:rPr>
      </w:pPr>
    </w:p>
    <w:p w:rsidR="00BD4C16" w:rsidRDefault="00BD4C16" w:rsidP="00BD4C16">
      <w:pPr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BD4C16">
        <w:rPr>
          <w:b/>
          <w:bCs/>
          <w:sz w:val="36"/>
          <w:szCs w:val="36"/>
          <w:u w:val="single"/>
          <w:rtl/>
          <w:lang w:bidi="ar-DZ"/>
        </w:rPr>
        <w:t>المعاهدات و المواثيق الدولية الخاصة بالتراث الثقافي</w:t>
      </w:r>
    </w:p>
    <w:p w:rsidR="007555E3" w:rsidRDefault="007555E3" w:rsidP="007555E3">
      <w:pPr>
        <w:bidi/>
        <w:rPr>
          <w:rFonts w:hint="cs"/>
          <w:b/>
          <w:bCs/>
          <w:sz w:val="36"/>
          <w:szCs w:val="36"/>
          <w:u w:val="single"/>
          <w:rtl/>
          <w:lang w:bidi="ar-DZ"/>
        </w:rPr>
      </w:pPr>
    </w:p>
    <w:p w:rsidR="00000000" w:rsidRPr="007555E3" w:rsidRDefault="00EE1B85" w:rsidP="007555E3">
      <w:pPr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  <w:lang w:bidi="ar-DZ"/>
        </w:rPr>
        <w:t xml:space="preserve">من أهم المواثيق الدولية الشهيرة التي وجدت لحماية التراث الثقافي الذي كان مهددا بالدمار </w:t>
      </w:r>
      <w:proofErr w:type="spellStart"/>
      <w:r w:rsidRPr="007555E3">
        <w:rPr>
          <w:sz w:val="28"/>
          <w:szCs w:val="28"/>
          <w:rtl/>
          <w:lang w:bidi="ar-DZ"/>
        </w:rPr>
        <w:t>والإندثار</w:t>
      </w:r>
      <w:proofErr w:type="spellEnd"/>
      <w:r w:rsidRPr="007555E3">
        <w:rPr>
          <w:sz w:val="28"/>
          <w:szCs w:val="28"/>
          <w:rtl/>
          <w:lang w:bidi="ar-DZ"/>
        </w:rPr>
        <w:t xml:space="preserve"> نتيجة الحرب العالمية الأولى هو </w:t>
      </w:r>
    </w:p>
    <w:p w:rsidR="00000000" w:rsidRPr="007555E3" w:rsidRDefault="00EE1B85" w:rsidP="007555E3">
      <w:pPr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555E3">
        <w:rPr>
          <w:b/>
          <w:bCs/>
          <w:sz w:val="28"/>
          <w:szCs w:val="28"/>
          <w:u w:val="single"/>
          <w:rtl/>
          <w:lang w:bidi="ar-DZ"/>
        </w:rPr>
        <w:t>ميثاق أثينا 1931</w:t>
      </w:r>
    </w:p>
    <w:p w:rsidR="00000000" w:rsidRPr="007555E3" w:rsidRDefault="00EE1B85" w:rsidP="007555E3">
      <w:pPr>
        <w:numPr>
          <w:ilvl w:val="0"/>
          <w:numId w:val="1"/>
        </w:numPr>
        <w:bidi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  <w:lang w:bidi="ar-DZ"/>
        </w:rPr>
        <w:t>عقد في مدينة أثينا اليونانية صدر عن مؤتمر دوليا لمعماري و</w:t>
      </w:r>
      <w:r w:rsidRPr="007555E3">
        <w:rPr>
          <w:sz w:val="28"/>
          <w:szCs w:val="28"/>
          <w:rtl/>
          <w:lang w:bidi="ar-DZ"/>
        </w:rPr>
        <w:t xml:space="preserve"> فني الآثار التاريخية </w:t>
      </w:r>
      <w:r w:rsidRPr="007555E3">
        <w:rPr>
          <w:sz w:val="28"/>
          <w:szCs w:val="28"/>
          <w:rtl/>
          <w:lang w:bidi="ar-DZ"/>
        </w:rPr>
        <w:t xml:space="preserve">، وحدد لأول مرة المبادئ في تطوير حركة دولية واسعة في شكل وثائق وطنية، وإنشاء مؤسسات دولية مثل اليونسكو، </w:t>
      </w:r>
      <w:r w:rsidRPr="007555E3">
        <w:rPr>
          <w:sz w:val="28"/>
          <w:szCs w:val="28"/>
          <w:rtl/>
          <w:lang w:bidi="ar-DZ"/>
        </w:rPr>
        <w:t>و</w:t>
      </w:r>
      <w:r w:rsidRPr="007555E3">
        <w:rPr>
          <w:sz w:val="28"/>
          <w:szCs w:val="28"/>
          <w:rtl/>
          <w:lang w:bidi="ar-DZ"/>
        </w:rPr>
        <w:t xml:space="preserve"> المركز الدولي للمتاحف </w:t>
      </w:r>
      <w:proofErr w:type="spellStart"/>
      <w:r w:rsidRPr="007555E3">
        <w:rPr>
          <w:sz w:val="28"/>
          <w:szCs w:val="28"/>
          <w:rtl/>
          <w:lang w:bidi="ar-DZ"/>
        </w:rPr>
        <w:t>والإيكوموس</w:t>
      </w:r>
      <w:proofErr w:type="spellEnd"/>
      <w:r w:rsidRPr="007555E3">
        <w:rPr>
          <w:sz w:val="28"/>
          <w:szCs w:val="28"/>
          <w:rtl/>
          <w:lang w:bidi="ar-DZ"/>
        </w:rPr>
        <w:t>.</w:t>
      </w:r>
    </w:p>
    <w:p w:rsidR="00000000" w:rsidRPr="007555E3" w:rsidRDefault="00EE1B85" w:rsidP="007555E3">
      <w:pPr>
        <w:numPr>
          <w:ilvl w:val="0"/>
          <w:numId w:val="1"/>
        </w:numPr>
        <w:bidi/>
        <w:rPr>
          <w:sz w:val="36"/>
          <w:szCs w:val="36"/>
          <w:lang w:bidi="ar-DZ"/>
        </w:rPr>
      </w:pPr>
      <w:r w:rsidRPr="007555E3">
        <w:rPr>
          <w:sz w:val="28"/>
          <w:szCs w:val="28"/>
          <w:rtl/>
          <w:lang w:bidi="ar-DZ"/>
        </w:rPr>
        <w:t>يعتبر هذا الميثاق بداية لتأكيد ”ثقافة الترميم“ ويتكون من عدة مواد أساسية تؤكد بالاهتمام الدولي العام بالحفاظ على ال</w:t>
      </w:r>
      <w:r w:rsidRPr="007555E3">
        <w:rPr>
          <w:sz w:val="28"/>
          <w:szCs w:val="28"/>
          <w:rtl/>
          <w:lang w:bidi="ar-DZ"/>
        </w:rPr>
        <w:t>تراث الفني و</w:t>
      </w:r>
      <w:r w:rsidRPr="007555E3">
        <w:rPr>
          <w:sz w:val="28"/>
          <w:szCs w:val="28"/>
          <w:rtl/>
          <w:lang w:bidi="ar-DZ"/>
        </w:rPr>
        <w:t xml:space="preserve"> الأثري .</w:t>
      </w:r>
      <w:r w:rsidRPr="007555E3">
        <w:rPr>
          <w:sz w:val="36"/>
          <w:szCs w:val="36"/>
          <w:lang w:bidi="ar-DZ"/>
        </w:rPr>
        <w:t xml:space="preserve"> </w:t>
      </w:r>
    </w:p>
    <w:p w:rsidR="00000000" w:rsidRPr="007555E3" w:rsidRDefault="00EE1B85" w:rsidP="007555E3">
      <w:pPr>
        <w:numPr>
          <w:ilvl w:val="0"/>
          <w:numId w:val="1"/>
        </w:numPr>
        <w:bidi/>
        <w:rPr>
          <w:sz w:val="36"/>
          <w:szCs w:val="36"/>
          <w:lang w:bidi="ar-DZ"/>
        </w:rPr>
      </w:pPr>
      <w:r w:rsidRPr="007555E3">
        <w:rPr>
          <w:b/>
          <w:bCs/>
          <w:sz w:val="28"/>
          <w:szCs w:val="28"/>
          <w:u w:val="single"/>
          <w:rtl/>
          <w:lang w:bidi="ar-DZ"/>
        </w:rPr>
        <w:t>وخرج المؤتمر ب7 حلول مهمة منها</w:t>
      </w:r>
      <w:r w:rsidRPr="007555E3">
        <w:rPr>
          <w:sz w:val="36"/>
          <w:szCs w:val="36"/>
          <w:u w:val="single"/>
          <w:rtl/>
          <w:lang w:bidi="ar-DZ"/>
        </w:rPr>
        <w:t>:</w:t>
      </w:r>
      <w:r w:rsidRPr="007555E3">
        <w:rPr>
          <w:sz w:val="36"/>
          <w:szCs w:val="36"/>
          <w:u w:val="single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36"/>
          <w:szCs w:val="36"/>
          <w:rtl/>
          <w:lang w:bidi="ar-DZ"/>
        </w:rPr>
        <w:t>1</w:t>
      </w:r>
      <w:r w:rsidRPr="007555E3">
        <w:rPr>
          <w:sz w:val="28"/>
          <w:szCs w:val="28"/>
          <w:rtl/>
        </w:rPr>
        <w:t>-</w:t>
      </w:r>
      <w:proofErr w:type="gramStart"/>
      <w:r w:rsidRPr="007555E3">
        <w:rPr>
          <w:sz w:val="28"/>
          <w:szCs w:val="28"/>
          <w:rtl/>
        </w:rPr>
        <w:t>تأسيس</w:t>
      </w:r>
      <w:proofErr w:type="gramEnd"/>
      <w:r w:rsidRPr="007555E3">
        <w:rPr>
          <w:sz w:val="28"/>
          <w:szCs w:val="28"/>
          <w:rtl/>
        </w:rPr>
        <w:t xml:space="preserve"> منظمات دولية للاستشارة مختصة بترميم المعالم التاريخية.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>2-تخضع مشاريع الترميم للنقد لتجنب الأخطاء التي قد تتسبب في خسارة الصفة والقيم التاريخية للمعالم الأثرية.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>3-على كل دولة وضع تشريعات وطنية للحفاظ على المواقع التاريخية.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 xml:space="preserve">4-المواقع الأثرية المكتشفة </w:t>
      </w:r>
      <w:proofErr w:type="gramStart"/>
      <w:r w:rsidRPr="007555E3">
        <w:rPr>
          <w:sz w:val="28"/>
          <w:szCs w:val="28"/>
          <w:rtl/>
        </w:rPr>
        <w:t>بعد</w:t>
      </w:r>
      <w:proofErr w:type="gramEnd"/>
      <w:r w:rsidRPr="007555E3">
        <w:rPr>
          <w:sz w:val="28"/>
          <w:szCs w:val="28"/>
          <w:rtl/>
        </w:rPr>
        <w:t xml:space="preserve"> حفرية والتي لم ترمم مباشرة تردم لحمايتها.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>5- يمكن استعمال التقنيات والمواد الحديثة في أعمال الترميم.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Pr="007555E3" w:rsidRDefault="007555E3" w:rsidP="007555E3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>6- وضع المواقع التاريخية تحت الحراسة المشددة.</w:t>
      </w:r>
      <w:r w:rsidRPr="007555E3">
        <w:rPr>
          <w:sz w:val="28"/>
          <w:szCs w:val="28"/>
          <w:lang w:bidi="ar-DZ"/>
        </w:rPr>
        <w:t xml:space="preserve"> </w:t>
      </w:r>
    </w:p>
    <w:p w:rsidR="007555E3" w:rsidRDefault="007555E3" w:rsidP="007555E3">
      <w:pPr>
        <w:numPr>
          <w:ilvl w:val="0"/>
          <w:numId w:val="1"/>
        </w:numPr>
        <w:bidi/>
        <w:jc w:val="both"/>
        <w:rPr>
          <w:rFonts w:hint="cs"/>
          <w:sz w:val="28"/>
          <w:szCs w:val="28"/>
          <w:lang w:bidi="ar-DZ"/>
        </w:rPr>
      </w:pPr>
      <w:r w:rsidRPr="007555E3">
        <w:rPr>
          <w:sz w:val="28"/>
          <w:szCs w:val="28"/>
          <w:rtl/>
        </w:rPr>
        <w:t>7-</w:t>
      </w:r>
      <w:proofErr w:type="gramStart"/>
      <w:r w:rsidRPr="007555E3">
        <w:rPr>
          <w:sz w:val="28"/>
          <w:szCs w:val="28"/>
          <w:rtl/>
        </w:rPr>
        <w:t>يجب</w:t>
      </w:r>
      <w:proofErr w:type="gramEnd"/>
      <w:r w:rsidRPr="007555E3">
        <w:rPr>
          <w:sz w:val="28"/>
          <w:szCs w:val="28"/>
          <w:rtl/>
        </w:rPr>
        <w:t xml:space="preserve"> أن يحظى محيط المواقع التاريخية باهتمام خاص.</w:t>
      </w:r>
      <w:r w:rsidRPr="007555E3">
        <w:rPr>
          <w:sz w:val="28"/>
          <w:szCs w:val="28"/>
          <w:lang w:bidi="ar-DZ"/>
        </w:rPr>
        <w:t xml:space="preserve"> </w:t>
      </w:r>
    </w:p>
    <w:p w:rsidR="000B7FCA" w:rsidRDefault="000B7FCA" w:rsidP="000B7FCA">
      <w:pPr>
        <w:bidi/>
        <w:jc w:val="both"/>
        <w:rPr>
          <w:rFonts w:hint="cs"/>
          <w:sz w:val="28"/>
          <w:szCs w:val="28"/>
          <w:rtl/>
          <w:lang w:bidi="ar-DZ"/>
        </w:rPr>
      </w:pPr>
    </w:p>
    <w:p w:rsidR="00000000" w:rsidRPr="000B7FCA" w:rsidRDefault="00EE1B85" w:rsidP="000B7FCA">
      <w:pPr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 w:rsidRPr="000B7FCA">
        <w:rPr>
          <w:sz w:val="28"/>
          <w:szCs w:val="28"/>
          <w:rtl/>
          <w:lang w:bidi="ar-DZ"/>
        </w:rPr>
        <w:t xml:space="preserve">ولقد حل محل ميثاق </w:t>
      </w:r>
      <w:proofErr w:type="spellStart"/>
      <w:r w:rsidRPr="000B7FCA">
        <w:rPr>
          <w:sz w:val="28"/>
          <w:szCs w:val="28"/>
          <w:rtl/>
          <w:lang w:bidi="ar-DZ"/>
        </w:rPr>
        <w:t>آثينا</w:t>
      </w:r>
      <w:proofErr w:type="spellEnd"/>
      <w:r w:rsidRPr="000B7FCA">
        <w:rPr>
          <w:sz w:val="28"/>
          <w:szCs w:val="28"/>
          <w:rtl/>
          <w:lang w:bidi="ar-DZ"/>
        </w:rPr>
        <w:t xml:space="preserve"> بعد 33سنة ميثاق البندقية في 1964 </w:t>
      </w:r>
    </w:p>
    <w:p w:rsidR="00000000" w:rsidRPr="000B7FCA" w:rsidRDefault="00EE1B85" w:rsidP="000B7FCA">
      <w:pPr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 w:rsidRPr="000B7FCA">
        <w:rPr>
          <w:b/>
          <w:bCs/>
          <w:sz w:val="28"/>
          <w:szCs w:val="28"/>
          <w:u w:val="single"/>
          <w:rtl/>
          <w:lang w:bidi="ar-DZ"/>
        </w:rPr>
        <w:lastRenderedPageBreak/>
        <w:t>ميثاق البندقية 1964</w:t>
      </w:r>
    </w:p>
    <w:p w:rsidR="00000000" w:rsidRPr="000B7FCA" w:rsidRDefault="00EE1B85" w:rsidP="000B7FCA">
      <w:pPr>
        <w:numPr>
          <w:ilvl w:val="0"/>
          <w:numId w:val="3"/>
        </w:numPr>
        <w:bidi/>
        <w:jc w:val="both"/>
        <w:rPr>
          <w:sz w:val="28"/>
          <w:szCs w:val="28"/>
          <w:lang w:bidi="ar-DZ"/>
        </w:rPr>
      </w:pPr>
      <w:r w:rsidRPr="000B7FCA">
        <w:rPr>
          <w:sz w:val="28"/>
          <w:szCs w:val="28"/>
          <w:rtl/>
          <w:lang w:bidi="ar-DZ"/>
        </w:rPr>
        <w:t>يعتبر ميثاق البندقية ا</w:t>
      </w:r>
      <w:r w:rsidRPr="000B7FCA">
        <w:rPr>
          <w:sz w:val="28"/>
          <w:szCs w:val="28"/>
          <w:rtl/>
        </w:rPr>
        <w:t>لمؤتمر الدولي الثاني للمعماريين والفنيين في المعالم التاريخية عقد في مدينة البندقية في مايو 1964 ،  الذي حل محل ميثاق أثينا</w:t>
      </w:r>
      <w:r w:rsidRPr="000B7FCA">
        <w:rPr>
          <w:sz w:val="28"/>
          <w:szCs w:val="28"/>
          <w:lang w:bidi="ar-DZ"/>
        </w:rPr>
        <w:t>.</w:t>
      </w:r>
    </w:p>
    <w:p w:rsidR="00600D83" w:rsidRDefault="00EE1B85" w:rsidP="000B7FCA">
      <w:pPr>
        <w:numPr>
          <w:ilvl w:val="0"/>
          <w:numId w:val="3"/>
        </w:numPr>
        <w:bidi/>
        <w:jc w:val="both"/>
        <w:rPr>
          <w:rFonts w:hint="cs"/>
          <w:sz w:val="28"/>
          <w:szCs w:val="28"/>
          <w:lang w:bidi="ar-DZ"/>
        </w:rPr>
      </w:pPr>
      <w:r w:rsidRPr="000B7FCA">
        <w:rPr>
          <w:sz w:val="28"/>
          <w:szCs w:val="28"/>
          <w:lang w:bidi="ar-DZ"/>
        </w:rPr>
        <w:t xml:space="preserve"> (</w:t>
      </w:r>
      <w:proofErr w:type="spellStart"/>
      <w:r w:rsidRPr="000B7FCA">
        <w:rPr>
          <w:b/>
          <w:bCs/>
          <w:sz w:val="28"/>
          <w:szCs w:val="28"/>
          <w:lang w:bidi="ar-DZ"/>
        </w:rPr>
        <w:t>Athens</w:t>
      </w:r>
      <w:proofErr w:type="spellEnd"/>
      <w:r w:rsidRPr="000B7FCA">
        <w:rPr>
          <w:b/>
          <w:bCs/>
          <w:sz w:val="28"/>
          <w:szCs w:val="28"/>
          <w:lang w:bidi="ar-DZ"/>
        </w:rPr>
        <w:t xml:space="preserve"> Charter</w:t>
      </w:r>
      <w:r w:rsidRPr="000B7FCA">
        <w:rPr>
          <w:sz w:val="28"/>
          <w:szCs w:val="28"/>
          <w:lang w:bidi="ar-DZ"/>
        </w:rPr>
        <w:t xml:space="preserve">). </w:t>
      </w:r>
      <w:r w:rsidRPr="000B7FCA">
        <w:rPr>
          <w:sz w:val="28"/>
          <w:szCs w:val="28"/>
          <w:rtl/>
        </w:rPr>
        <w:t>ميثاق البندقية،  وهو من أوائل وأهم المواثيق التي تناولت ونظمت ضوابط عمليات المحافظة و</w:t>
      </w:r>
      <w:r w:rsidRPr="000B7FCA">
        <w:rPr>
          <w:sz w:val="28"/>
          <w:szCs w:val="28"/>
          <w:rtl/>
        </w:rPr>
        <w:t xml:space="preserve"> الترميم للمعالم والمواقع شدد على أهمية النسيج الأصلي، وعلى التوثيق الدقيق لأي </w:t>
      </w:r>
      <w:proofErr w:type="gramStart"/>
      <w:r w:rsidRPr="000B7FCA">
        <w:rPr>
          <w:sz w:val="28"/>
          <w:szCs w:val="28"/>
          <w:rtl/>
        </w:rPr>
        <w:t>تدخل ،</w:t>
      </w:r>
      <w:proofErr w:type="gramEnd"/>
      <w:r w:rsidRPr="000B7FCA">
        <w:rPr>
          <w:sz w:val="28"/>
          <w:szCs w:val="28"/>
          <w:rtl/>
        </w:rPr>
        <w:t xml:space="preserve"> وعلى أهمية مساهمات جميع الفترات في هوية البناء ، والحفاظ على المباني</w:t>
      </w:r>
      <w:r w:rsidRPr="000B7FCA">
        <w:rPr>
          <w:sz w:val="28"/>
          <w:szCs w:val="28"/>
          <w:rtl/>
        </w:rPr>
        <w:t xml:space="preserve"> التاريخية بهدف إفادة المجتمع. وحدد الميثاق الأساسيات والمذاهب </w:t>
      </w:r>
      <w:r w:rsidRPr="000B7FCA">
        <w:rPr>
          <w:sz w:val="28"/>
          <w:szCs w:val="28"/>
          <w:rtl/>
        </w:rPr>
        <w:t>و</w:t>
      </w:r>
      <w:r w:rsidRPr="000B7FCA">
        <w:rPr>
          <w:sz w:val="28"/>
          <w:szCs w:val="28"/>
          <w:rtl/>
        </w:rPr>
        <w:t xml:space="preserve"> النهج في التعامل مع المباني التاريخية</w:t>
      </w:r>
      <w:r w:rsidRPr="000B7FCA">
        <w:rPr>
          <w:sz w:val="28"/>
          <w:szCs w:val="28"/>
          <w:lang w:bidi="ar-DZ"/>
        </w:rPr>
        <w:t>.</w:t>
      </w:r>
      <w:r w:rsidRPr="000B7FCA">
        <w:rPr>
          <w:sz w:val="28"/>
          <w:szCs w:val="28"/>
          <w:rtl/>
        </w:rPr>
        <w:t xml:space="preserve">ولازال يسترشد </w:t>
      </w:r>
      <w:proofErr w:type="spellStart"/>
      <w:r w:rsidRPr="000B7FCA">
        <w:rPr>
          <w:sz w:val="28"/>
          <w:szCs w:val="28"/>
          <w:rtl/>
        </w:rPr>
        <w:t>به</w:t>
      </w:r>
      <w:proofErr w:type="spellEnd"/>
      <w:r w:rsidRPr="000B7FCA">
        <w:rPr>
          <w:sz w:val="28"/>
          <w:szCs w:val="28"/>
          <w:rtl/>
        </w:rPr>
        <w:t xml:space="preserve">  وقتنا هذا في معظم التدخلات الحفظ ويشمل على ستة عشرة مادة وقسم إلى 6نقاط مهمة منها</w:t>
      </w:r>
      <w:r w:rsidR="000B7FCA">
        <w:rPr>
          <w:rFonts w:hint="cs"/>
          <w:sz w:val="28"/>
          <w:szCs w:val="28"/>
          <w:rtl/>
        </w:rPr>
        <w:t>:</w:t>
      </w:r>
    </w:p>
    <w:p w:rsidR="00600D83" w:rsidRPr="00600D83" w:rsidRDefault="00EE1B85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0B7FCA">
        <w:rPr>
          <w:sz w:val="28"/>
          <w:szCs w:val="28"/>
          <w:lang w:bidi="ar-DZ"/>
        </w:rPr>
        <w:t xml:space="preserve"> </w:t>
      </w:r>
      <w:proofErr w:type="gramStart"/>
      <w:r w:rsidR="00600D83" w:rsidRPr="00600D83">
        <w:rPr>
          <w:b/>
          <w:bCs/>
          <w:sz w:val="28"/>
          <w:szCs w:val="28"/>
          <w:u w:val="single"/>
          <w:rtl/>
          <w:lang w:bidi="ar-DZ"/>
        </w:rPr>
        <w:t>الترميمات</w:t>
      </w:r>
      <w:proofErr w:type="gramEnd"/>
      <w:r w:rsidR="00600D83" w:rsidRPr="00600D83">
        <w:rPr>
          <w:sz w:val="28"/>
          <w:szCs w:val="28"/>
          <w:rtl/>
          <w:lang w:bidi="ar-DZ"/>
        </w:rPr>
        <w:t xml:space="preserve">: </w:t>
      </w:r>
    </w:p>
    <w:p w:rsidR="00600D83" w:rsidRPr="00600D83" w:rsidRDefault="00600D83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spellStart"/>
      <w:r w:rsidRPr="00600D83">
        <w:rPr>
          <w:sz w:val="28"/>
          <w:szCs w:val="28"/>
          <w:rtl/>
          <w:lang w:bidi="ar-DZ"/>
        </w:rPr>
        <w:t>إحترام</w:t>
      </w:r>
      <w:proofErr w:type="spellEnd"/>
      <w:r w:rsidRPr="00600D83">
        <w:rPr>
          <w:sz w:val="28"/>
          <w:szCs w:val="28"/>
          <w:rtl/>
          <w:lang w:bidi="ar-DZ"/>
        </w:rPr>
        <w:t xml:space="preserve"> القيم الفنية التاريخية والمادة الأصلية للمعلم وكل عمل إضافي يجب أن يكون بارزا وملحوظا .</w:t>
      </w:r>
    </w:p>
    <w:p w:rsidR="00600D83" w:rsidRPr="00600D83" w:rsidRDefault="00600D83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600D83">
        <w:rPr>
          <w:sz w:val="28"/>
          <w:szCs w:val="28"/>
          <w:rtl/>
          <w:lang w:bidi="ar-DZ"/>
        </w:rPr>
        <w:t>ويقبل</w:t>
      </w:r>
      <w:proofErr w:type="gramEnd"/>
      <w:r w:rsidRPr="00600D83">
        <w:rPr>
          <w:sz w:val="28"/>
          <w:szCs w:val="28"/>
          <w:rtl/>
          <w:lang w:bidi="ar-DZ"/>
        </w:rPr>
        <w:t xml:space="preserve"> الترميم كل الإضافات شرط أن تحترم العناصر الأساسية للمبنى للحفاظ على الطابع التقليدي و توازن تكوينه. </w:t>
      </w:r>
    </w:p>
    <w:p w:rsidR="00600D83" w:rsidRPr="00600D83" w:rsidRDefault="00600D83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600D83">
        <w:rPr>
          <w:sz w:val="28"/>
          <w:szCs w:val="28"/>
          <w:rtl/>
          <w:lang w:bidi="ar-DZ"/>
        </w:rPr>
        <w:t xml:space="preserve"> يكون ذلك بدراسة مسبقة للمعلم مع الاستعانة بالتقنيات الحديثة و المجربة.</w:t>
      </w:r>
    </w:p>
    <w:p w:rsidR="00600D83" w:rsidRPr="00600D83" w:rsidRDefault="00600D83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600D83">
        <w:rPr>
          <w:b/>
          <w:bCs/>
          <w:sz w:val="28"/>
          <w:szCs w:val="28"/>
          <w:u w:val="single"/>
          <w:rtl/>
          <w:lang w:bidi="ar-DZ"/>
        </w:rPr>
        <w:t>المواقع</w:t>
      </w:r>
      <w:proofErr w:type="gramEnd"/>
      <w:r w:rsidRPr="00600D83">
        <w:rPr>
          <w:b/>
          <w:bCs/>
          <w:sz w:val="28"/>
          <w:szCs w:val="28"/>
          <w:u w:val="single"/>
          <w:rtl/>
          <w:lang w:bidi="ar-DZ"/>
        </w:rPr>
        <w:t xml:space="preserve"> الأثرية</w:t>
      </w:r>
      <w:r w:rsidRPr="00600D83">
        <w:rPr>
          <w:sz w:val="28"/>
          <w:szCs w:val="28"/>
          <w:rtl/>
          <w:lang w:bidi="ar-DZ"/>
        </w:rPr>
        <w:t>:</w:t>
      </w:r>
    </w:p>
    <w:p w:rsidR="00600D83" w:rsidRDefault="00600D83" w:rsidP="00600D83">
      <w:pPr>
        <w:numPr>
          <w:ilvl w:val="0"/>
          <w:numId w:val="3"/>
        </w:numPr>
        <w:bidi/>
        <w:rPr>
          <w:rFonts w:hint="cs"/>
          <w:sz w:val="28"/>
          <w:szCs w:val="28"/>
          <w:lang w:bidi="ar-DZ"/>
        </w:rPr>
      </w:pPr>
      <w:r w:rsidRPr="00600D83">
        <w:rPr>
          <w:sz w:val="28"/>
          <w:szCs w:val="28"/>
          <w:rtl/>
          <w:lang w:bidi="ar-DZ"/>
        </w:rPr>
        <w:t xml:space="preserve">يجب أن </w:t>
      </w:r>
      <w:proofErr w:type="spellStart"/>
      <w:r w:rsidRPr="00600D83">
        <w:rPr>
          <w:sz w:val="28"/>
          <w:szCs w:val="28"/>
          <w:rtl/>
          <w:lang w:bidi="ar-DZ"/>
        </w:rPr>
        <w:t>تحضى</w:t>
      </w:r>
      <w:proofErr w:type="spellEnd"/>
      <w:r w:rsidRPr="00600D83">
        <w:rPr>
          <w:sz w:val="28"/>
          <w:szCs w:val="28"/>
          <w:rtl/>
          <w:lang w:bidi="ar-DZ"/>
        </w:rPr>
        <w:t xml:space="preserve"> كل المواقع باهتمام خاص لحماية سلامتها وتطهيرها وتقييمها.</w:t>
      </w:r>
    </w:p>
    <w:p w:rsidR="00000000" w:rsidRPr="006F6CE8" w:rsidRDefault="00EE1B85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6F6CE8">
        <w:rPr>
          <w:b/>
          <w:bCs/>
          <w:sz w:val="28"/>
          <w:szCs w:val="28"/>
          <w:u w:val="single"/>
          <w:rtl/>
          <w:lang w:bidi="ar-DZ"/>
        </w:rPr>
        <w:t>جاء في ميثاق البندقية 1964:</w:t>
      </w:r>
    </w:p>
    <w:p w:rsidR="00000000" w:rsidRPr="006F6CE8" w:rsidRDefault="00EE1B85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6F6CE8">
        <w:rPr>
          <w:b/>
          <w:bCs/>
          <w:sz w:val="28"/>
          <w:szCs w:val="28"/>
          <w:u w:val="single"/>
          <w:rtl/>
          <w:lang w:bidi="ar-DZ"/>
        </w:rPr>
        <w:t>تعريف</w:t>
      </w:r>
      <w:r w:rsidRPr="006F6CE8">
        <w:rPr>
          <w:sz w:val="28"/>
          <w:szCs w:val="28"/>
          <w:rtl/>
          <w:lang w:bidi="ar-DZ"/>
        </w:rPr>
        <w:t xml:space="preserve">:عرف </w:t>
      </w:r>
      <w:proofErr w:type="spellStart"/>
      <w:r w:rsidRPr="006F6CE8">
        <w:rPr>
          <w:sz w:val="28"/>
          <w:szCs w:val="28"/>
          <w:rtl/>
          <w:lang w:bidi="ar-DZ"/>
        </w:rPr>
        <w:t>ماهي</w:t>
      </w:r>
      <w:proofErr w:type="spellEnd"/>
      <w:r w:rsidRPr="006F6CE8">
        <w:rPr>
          <w:sz w:val="28"/>
          <w:szCs w:val="28"/>
          <w:rtl/>
          <w:lang w:bidi="ar-DZ"/>
        </w:rPr>
        <w:t xml:space="preserve"> المباني التاريخية المعنية بالحماية </w:t>
      </w:r>
      <w:r w:rsidRPr="006F6CE8">
        <w:rPr>
          <w:sz w:val="28"/>
          <w:szCs w:val="28"/>
          <w:rtl/>
          <w:lang w:bidi="ar-DZ"/>
        </w:rPr>
        <w:t>و</w:t>
      </w:r>
      <w:r w:rsidRPr="006F6CE8">
        <w:rPr>
          <w:sz w:val="28"/>
          <w:szCs w:val="28"/>
          <w:rtl/>
          <w:lang w:bidi="ar-DZ"/>
        </w:rPr>
        <w:t xml:space="preserve"> الصيانة والتي شملت كل </w:t>
      </w:r>
      <w:r w:rsidRPr="006F6CE8">
        <w:rPr>
          <w:sz w:val="28"/>
          <w:szCs w:val="28"/>
          <w:rtl/>
        </w:rPr>
        <w:t xml:space="preserve">المواقع الحضرية والريفية </w:t>
      </w:r>
      <w:r w:rsidRPr="006F6CE8">
        <w:rPr>
          <w:sz w:val="28"/>
          <w:szCs w:val="28"/>
          <w:rtl/>
          <w:lang w:bidi="ar-DZ"/>
        </w:rPr>
        <w:t>و</w:t>
      </w:r>
      <w:r w:rsidRPr="006F6CE8">
        <w:rPr>
          <w:sz w:val="28"/>
          <w:szCs w:val="28"/>
          <w:rtl/>
        </w:rPr>
        <w:t xml:space="preserve"> </w:t>
      </w:r>
      <w:r w:rsidRPr="006F6CE8">
        <w:rPr>
          <w:sz w:val="28"/>
          <w:szCs w:val="28"/>
          <w:rtl/>
        </w:rPr>
        <w:t>كل الإنجازات الكبيرة و</w:t>
      </w:r>
      <w:r w:rsidRPr="006F6CE8">
        <w:rPr>
          <w:sz w:val="28"/>
          <w:szCs w:val="28"/>
          <w:rtl/>
        </w:rPr>
        <w:t xml:space="preserve"> الصغيرة </w:t>
      </w:r>
      <w:r w:rsidRPr="006F6CE8">
        <w:rPr>
          <w:sz w:val="28"/>
          <w:szCs w:val="28"/>
          <w:rtl/>
        </w:rPr>
        <w:t>و</w:t>
      </w:r>
      <w:r w:rsidRPr="006F6CE8">
        <w:rPr>
          <w:sz w:val="28"/>
          <w:szCs w:val="28"/>
          <w:rtl/>
        </w:rPr>
        <w:t xml:space="preserve"> </w:t>
      </w:r>
      <w:r w:rsidRPr="006F6CE8">
        <w:rPr>
          <w:sz w:val="28"/>
          <w:szCs w:val="28"/>
          <w:rtl/>
        </w:rPr>
        <w:t>التي قد تحصلت مع مرور الوقت معنى ثقافي.</w:t>
      </w:r>
      <w:r w:rsidRPr="006F6CE8">
        <w:rPr>
          <w:sz w:val="28"/>
          <w:szCs w:val="28"/>
          <w:rtl/>
          <w:lang w:bidi="ar-DZ"/>
        </w:rPr>
        <w:t xml:space="preserve"> </w:t>
      </w:r>
    </w:p>
    <w:p w:rsidR="00000000" w:rsidRPr="006F6CE8" w:rsidRDefault="00EE1B85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6F6CE8">
        <w:rPr>
          <w:sz w:val="28"/>
          <w:szCs w:val="28"/>
          <w:rtl/>
        </w:rPr>
        <w:t>.</w:t>
      </w:r>
      <w:proofErr w:type="gramStart"/>
      <w:r w:rsidRPr="006F6CE8">
        <w:rPr>
          <w:sz w:val="28"/>
          <w:szCs w:val="28"/>
          <w:rtl/>
          <w:lang w:bidi="ar-DZ"/>
        </w:rPr>
        <w:t>وأنه</w:t>
      </w:r>
      <w:proofErr w:type="gramEnd"/>
      <w:r w:rsidRPr="006F6CE8">
        <w:rPr>
          <w:sz w:val="28"/>
          <w:szCs w:val="28"/>
          <w:rtl/>
          <w:lang w:bidi="ar-DZ"/>
        </w:rPr>
        <w:t xml:space="preserve"> من الواجب الاستعانة في ترميمها و</w:t>
      </w:r>
      <w:r w:rsidRPr="006F6CE8">
        <w:rPr>
          <w:sz w:val="28"/>
          <w:szCs w:val="28"/>
          <w:rtl/>
          <w:lang w:bidi="ar-DZ"/>
        </w:rPr>
        <w:t xml:space="preserve"> صيانتها بالعلوم </w:t>
      </w:r>
      <w:r w:rsidRPr="006F6CE8">
        <w:rPr>
          <w:sz w:val="28"/>
          <w:szCs w:val="28"/>
          <w:rtl/>
          <w:lang w:bidi="ar-DZ"/>
        </w:rPr>
        <w:t>و</w:t>
      </w:r>
      <w:r w:rsidRPr="006F6CE8">
        <w:rPr>
          <w:sz w:val="28"/>
          <w:szCs w:val="28"/>
          <w:rtl/>
          <w:lang w:bidi="ar-DZ"/>
        </w:rPr>
        <w:t xml:space="preserve"> التقنيات التي تساهم في الحفاظ على التحف الفنية التي هي الشاهد على تاريخ ما.</w:t>
      </w:r>
    </w:p>
    <w:p w:rsidR="00000000" w:rsidRPr="006F6CE8" w:rsidRDefault="00EE1B85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6F6CE8">
        <w:rPr>
          <w:b/>
          <w:bCs/>
          <w:sz w:val="28"/>
          <w:szCs w:val="28"/>
          <w:u w:val="single"/>
          <w:rtl/>
          <w:lang w:bidi="ar-DZ"/>
        </w:rPr>
        <w:t>الحفاظ</w:t>
      </w:r>
      <w:proofErr w:type="gramEnd"/>
      <w:r w:rsidRPr="006F6CE8">
        <w:rPr>
          <w:b/>
          <w:bCs/>
          <w:sz w:val="28"/>
          <w:szCs w:val="28"/>
          <w:rtl/>
          <w:lang w:bidi="ar-DZ"/>
        </w:rPr>
        <w:t>:</w:t>
      </w:r>
    </w:p>
    <w:p w:rsidR="00000000" w:rsidRPr="006F6CE8" w:rsidRDefault="00EE1B85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6F6CE8">
        <w:rPr>
          <w:sz w:val="28"/>
          <w:szCs w:val="28"/>
          <w:rtl/>
          <w:lang w:bidi="ar-DZ"/>
        </w:rPr>
        <w:t>فاهتم بالحفاظ على المباني بالصيانة الدورية وتوظيفها لخدمة المجتمع دون أ</w:t>
      </w:r>
      <w:r w:rsidRPr="006F6CE8">
        <w:rPr>
          <w:sz w:val="28"/>
          <w:szCs w:val="28"/>
          <w:rtl/>
          <w:lang w:bidi="ar-DZ"/>
        </w:rPr>
        <w:t>ي تغيير في الألوان و</w:t>
      </w:r>
      <w:r w:rsidRPr="006F6CE8">
        <w:rPr>
          <w:sz w:val="28"/>
          <w:szCs w:val="28"/>
          <w:rtl/>
          <w:lang w:bidi="ar-DZ"/>
        </w:rPr>
        <w:t xml:space="preserve"> عناصر الزخرفة وفي تركيبته مع الموقع المحيط </w:t>
      </w:r>
      <w:proofErr w:type="spellStart"/>
      <w:r w:rsidRPr="006F6CE8">
        <w:rPr>
          <w:sz w:val="28"/>
          <w:szCs w:val="28"/>
          <w:rtl/>
          <w:lang w:bidi="ar-DZ"/>
        </w:rPr>
        <w:t>به</w:t>
      </w:r>
      <w:proofErr w:type="spellEnd"/>
      <w:r w:rsidRPr="006F6CE8">
        <w:rPr>
          <w:sz w:val="28"/>
          <w:szCs w:val="28"/>
          <w:rtl/>
          <w:lang w:bidi="ar-DZ"/>
        </w:rPr>
        <w:t>، مع عدم فصل المبنى على تاريخه أو نقل جزء منه إلا للضرورة</w:t>
      </w:r>
      <w:r w:rsidRPr="006F6CE8">
        <w:rPr>
          <w:sz w:val="28"/>
          <w:szCs w:val="28"/>
          <w:lang w:bidi="ar-DZ"/>
        </w:rPr>
        <w:t xml:space="preserve"> </w:t>
      </w:r>
    </w:p>
    <w:p w:rsidR="00000000" w:rsidRPr="004F7827" w:rsidRDefault="00EE1B85" w:rsidP="004F782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F7827">
        <w:rPr>
          <w:sz w:val="28"/>
          <w:szCs w:val="28"/>
          <w:rtl/>
          <w:lang w:bidi="ar-DZ"/>
        </w:rPr>
        <w:t xml:space="preserve">تنفذ وفق معايير علمية وحسب توصيات ضابطة للمبادئ الدولية للتطبيق </w:t>
      </w:r>
      <w:proofErr w:type="spellStart"/>
      <w:r w:rsidRPr="004F7827">
        <w:rPr>
          <w:sz w:val="28"/>
          <w:szCs w:val="28"/>
          <w:rtl/>
          <w:lang w:bidi="ar-DZ"/>
        </w:rPr>
        <w:t>عل</w:t>
      </w:r>
      <w:r w:rsidRPr="004F7827">
        <w:rPr>
          <w:b/>
          <w:bCs/>
          <w:sz w:val="28"/>
          <w:szCs w:val="28"/>
          <w:u w:val="single"/>
          <w:rtl/>
          <w:lang w:bidi="ar-DZ"/>
        </w:rPr>
        <w:t>الحفرية</w:t>
      </w:r>
      <w:proofErr w:type="spellEnd"/>
      <w:r w:rsidRPr="004F7827">
        <w:rPr>
          <w:b/>
          <w:bCs/>
          <w:sz w:val="28"/>
          <w:szCs w:val="28"/>
          <w:u w:val="single"/>
          <w:rtl/>
          <w:lang w:bidi="ar-DZ"/>
        </w:rPr>
        <w:t>:</w:t>
      </w:r>
    </w:p>
    <w:p w:rsidR="00000000" w:rsidRPr="004F7827" w:rsidRDefault="00EE1B85" w:rsidP="004F782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F7827">
        <w:rPr>
          <w:sz w:val="28"/>
          <w:szCs w:val="28"/>
          <w:rtl/>
          <w:lang w:bidi="ar-DZ"/>
        </w:rPr>
        <w:t xml:space="preserve">ى </w:t>
      </w:r>
      <w:proofErr w:type="gramStart"/>
      <w:r w:rsidRPr="004F7827">
        <w:rPr>
          <w:sz w:val="28"/>
          <w:szCs w:val="28"/>
          <w:rtl/>
          <w:lang w:bidi="ar-DZ"/>
        </w:rPr>
        <w:t>الحفريات</w:t>
      </w:r>
      <w:proofErr w:type="gramEnd"/>
      <w:r w:rsidRPr="004F7827">
        <w:rPr>
          <w:sz w:val="28"/>
          <w:szCs w:val="28"/>
          <w:rtl/>
          <w:lang w:bidi="ar-DZ"/>
        </w:rPr>
        <w:t xml:space="preserve"> الأثرية التي تبنتها اليونسكو في 1956</w:t>
      </w:r>
    </w:p>
    <w:p w:rsidR="00000000" w:rsidRPr="004F7827" w:rsidRDefault="00EE1B85" w:rsidP="004F782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F7827">
        <w:rPr>
          <w:sz w:val="28"/>
          <w:szCs w:val="28"/>
          <w:rtl/>
          <w:lang w:bidi="ar-DZ"/>
        </w:rPr>
        <w:lastRenderedPageBreak/>
        <w:t>اتخاذ</w:t>
      </w:r>
      <w:r w:rsidRPr="004F7827">
        <w:rPr>
          <w:sz w:val="28"/>
          <w:szCs w:val="28"/>
          <w:rtl/>
          <w:lang w:bidi="ar-DZ"/>
        </w:rPr>
        <w:t xml:space="preserve"> تدابير اللازمة من أجل الحفاظ و</w:t>
      </w:r>
      <w:r w:rsidRPr="004F7827">
        <w:rPr>
          <w:sz w:val="28"/>
          <w:szCs w:val="28"/>
          <w:rtl/>
          <w:lang w:bidi="ar-DZ"/>
        </w:rPr>
        <w:t xml:space="preserve"> الحماية المستمرة </w:t>
      </w:r>
      <w:r w:rsidRPr="004F7827">
        <w:rPr>
          <w:sz w:val="28"/>
          <w:szCs w:val="28"/>
          <w:rtl/>
          <w:lang w:bidi="ar-DZ"/>
        </w:rPr>
        <w:t>و</w:t>
      </w:r>
      <w:r w:rsidRPr="004F7827">
        <w:rPr>
          <w:sz w:val="28"/>
          <w:szCs w:val="28"/>
          <w:rtl/>
          <w:lang w:bidi="ar-DZ"/>
        </w:rPr>
        <w:t xml:space="preserve"> الدائمة للعناصر المعمارية </w:t>
      </w:r>
      <w:r w:rsidRPr="004F7827">
        <w:rPr>
          <w:sz w:val="28"/>
          <w:szCs w:val="28"/>
          <w:rtl/>
          <w:lang w:bidi="ar-DZ"/>
        </w:rPr>
        <w:t>و</w:t>
      </w:r>
      <w:r w:rsidRPr="004F7827">
        <w:rPr>
          <w:sz w:val="28"/>
          <w:szCs w:val="28"/>
          <w:rtl/>
          <w:lang w:bidi="ar-DZ"/>
        </w:rPr>
        <w:t xml:space="preserve"> الأشياء المكتشفة.</w:t>
      </w:r>
    </w:p>
    <w:p w:rsidR="00000000" w:rsidRPr="004F7827" w:rsidRDefault="00EE1B85" w:rsidP="004F782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F7827">
        <w:rPr>
          <w:sz w:val="28"/>
          <w:szCs w:val="28"/>
          <w:rtl/>
          <w:lang w:bidi="ar-DZ"/>
        </w:rPr>
        <w:t>يحظر أي إعادة بناء للمباني الأثرية  إلا في حالة إعادة تركيب الأجزاء ه</w:t>
      </w:r>
      <w:r w:rsidRPr="004F7827">
        <w:rPr>
          <w:sz w:val="28"/>
          <w:szCs w:val="28"/>
          <w:rtl/>
          <w:lang w:bidi="ar-DZ"/>
        </w:rPr>
        <w:t xml:space="preserve"> المفككة المكتشفة.</w:t>
      </w:r>
    </w:p>
    <w:p w:rsidR="00000000" w:rsidRPr="004F7827" w:rsidRDefault="00EE1B85" w:rsidP="004F782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4F7827">
        <w:rPr>
          <w:b/>
          <w:bCs/>
          <w:sz w:val="28"/>
          <w:szCs w:val="28"/>
          <w:u w:val="single"/>
          <w:rtl/>
          <w:lang w:bidi="ar-DZ"/>
        </w:rPr>
        <w:t>توثيق</w:t>
      </w:r>
      <w:proofErr w:type="gramEnd"/>
      <w:r w:rsidRPr="004F7827">
        <w:rPr>
          <w:b/>
          <w:bCs/>
          <w:sz w:val="28"/>
          <w:szCs w:val="28"/>
          <w:u w:val="single"/>
          <w:rtl/>
          <w:lang w:bidi="ar-DZ"/>
        </w:rPr>
        <w:t xml:space="preserve"> ونشر</w:t>
      </w:r>
      <w:r w:rsidRPr="004F7827">
        <w:rPr>
          <w:sz w:val="28"/>
          <w:szCs w:val="28"/>
          <w:rtl/>
          <w:lang w:bidi="ar-DZ"/>
        </w:rPr>
        <w:t>:</w:t>
      </w:r>
    </w:p>
    <w:p w:rsidR="00000000" w:rsidRDefault="00EE1B85" w:rsidP="004F7827">
      <w:pPr>
        <w:numPr>
          <w:ilvl w:val="0"/>
          <w:numId w:val="3"/>
        </w:numPr>
        <w:bidi/>
        <w:rPr>
          <w:rFonts w:hint="cs"/>
          <w:sz w:val="28"/>
          <w:szCs w:val="28"/>
          <w:lang w:bidi="ar-DZ"/>
        </w:rPr>
      </w:pPr>
      <w:proofErr w:type="gramStart"/>
      <w:r w:rsidRPr="004F7827">
        <w:rPr>
          <w:sz w:val="28"/>
          <w:szCs w:val="28"/>
          <w:rtl/>
          <w:lang w:bidi="ar-DZ"/>
        </w:rPr>
        <w:t>كل</w:t>
      </w:r>
      <w:proofErr w:type="gramEnd"/>
      <w:r w:rsidRPr="004F7827">
        <w:rPr>
          <w:sz w:val="28"/>
          <w:szCs w:val="28"/>
          <w:rtl/>
          <w:lang w:bidi="ar-DZ"/>
        </w:rPr>
        <w:t xml:space="preserve"> عملية حفاظ أو ترميم متبوعة بملفات وتقارير تحليلية ونق</w:t>
      </w:r>
      <w:r w:rsidRPr="004F7827">
        <w:rPr>
          <w:sz w:val="28"/>
          <w:szCs w:val="28"/>
          <w:rtl/>
          <w:lang w:bidi="ar-DZ"/>
        </w:rPr>
        <w:t xml:space="preserve">د وصور فوتوغرافية وكذا المراحل التي يمر </w:t>
      </w:r>
      <w:proofErr w:type="spellStart"/>
      <w:r w:rsidRPr="004F7827">
        <w:rPr>
          <w:sz w:val="28"/>
          <w:szCs w:val="28"/>
          <w:rtl/>
          <w:lang w:bidi="ar-DZ"/>
        </w:rPr>
        <w:t>بها</w:t>
      </w:r>
      <w:proofErr w:type="spellEnd"/>
      <w:r w:rsidRPr="004F7827">
        <w:rPr>
          <w:sz w:val="28"/>
          <w:szCs w:val="28"/>
          <w:rtl/>
          <w:lang w:bidi="ar-DZ"/>
        </w:rPr>
        <w:t xml:space="preserve"> المبنى من تقوية وأعمال الحفرية.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467EB7">
        <w:rPr>
          <w:b/>
          <w:bCs/>
          <w:sz w:val="28"/>
          <w:szCs w:val="28"/>
          <w:u w:val="single"/>
          <w:rtl/>
          <w:lang w:bidi="ar-DZ"/>
        </w:rPr>
        <w:t>ميثاق</w:t>
      </w:r>
      <w:proofErr w:type="gramEnd"/>
      <w:r w:rsidRPr="00467EB7">
        <w:rPr>
          <w:b/>
          <w:bCs/>
          <w:sz w:val="28"/>
          <w:szCs w:val="28"/>
          <w:u w:val="single"/>
          <w:rtl/>
          <w:lang w:bidi="ar-DZ"/>
        </w:rPr>
        <w:t xml:space="preserve"> بورا 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>ميثاق بورا للحفاظ على المواقع الثقافية لعام 1979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proofErr w:type="gramStart"/>
      <w:r w:rsidRPr="00467EB7">
        <w:rPr>
          <w:sz w:val="28"/>
          <w:szCs w:val="28"/>
          <w:rtl/>
          <w:lang w:bidi="ar-DZ"/>
        </w:rPr>
        <w:t>ميثاق</w:t>
      </w:r>
      <w:proofErr w:type="gramEnd"/>
      <w:r w:rsidRPr="00467EB7">
        <w:rPr>
          <w:sz w:val="28"/>
          <w:szCs w:val="28"/>
          <w:rtl/>
          <w:lang w:bidi="ar-DZ"/>
        </w:rPr>
        <w:t xml:space="preserve"> بورا هو وثيقة استرالية ترتكز على الحفاظ على المواقع الثقافية: تهتم ب</w:t>
      </w:r>
      <w:r w:rsidRPr="00467EB7">
        <w:rPr>
          <w:sz w:val="28"/>
          <w:szCs w:val="28"/>
          <w:rtl/>
          <w:lang w:bidi="ar-DZ"/>
        </w:rPr>
        <w:t xml:space="preserve"> 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 xml:space="preserve">قيمة المكان: يؤكد الميثاق على أهمية فهم قيمة المكان، سواء كانت تاريخية </w:t>
      </w:r>
      <w:proofErr w:type="spellStart"/>
      <w:r w:rsidRPr="00467EB7">
        <w:rPr>
          <w:sz w:val="28"/>
          <w:szCs w:val="28"/>
          <w:rtl/>
          <w:lang w:bidi="ar-DZ"/>
        </w:rPr>
        <w:t>او</w:t>
      </w:r>
      <w:proofErr w:type="spellEnd"/>
      <w:r w:rsidRPr="00467EB7">
        <w:rPr>
          <w:sz w:val="28"/>
          <w:szCs w:val="28"/>
          <w:rtl/>
          <w:lang w:bidi="ar-DZ"/>
        </w:rPr>
        <w:t xml:space="preserve"> </w:t>
      </w:r>
      <w:r w:rsidRPr="00467EB7">
        <w:rPr>
          <w:sz w:val="28"/>
          <w:szCs w:val="28"/>
          <w:rtl/>
          <w:lang w:bidi="ar-DZ"/>
        </w:rPr>
        <w:t>اجتماعية أو روحية أو علمية.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>الحفاظ على الأصالة: يشدد على ضرورة الحفاظ على الأصالة.</w:t>
      </w:r>
      <w:r w:rsidRPr="00467EB7">
        <w:rPr>
          <w:sz w:val="28"/>
          <w:szCs w:val="28"/>
          <w:lang w:bidi="ar-DZ"/>
        </w:rPr>
        <w:t xml:space="preserve"> 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b/>
          <w:bCs/>
          <w:sz w:val="28"/>
          <w:szCs w:val="28"/>
          <w:u w:val="single"/>
          <w:rtl/>
          <w:lang w:bidi="ar-DZ"/>
        </w:rPr>
        <w:t>ميثاق واشنطن لحماية المدن و</w:t>
      </w:r>
      <w:r w:rsidRPr="00467EB7">
        <w:rPr>
          <w:b/>
          <w:bCs/>
          <w:sz w:val="28"/>
          <w:szCs w:val="28"/>
          <w:u w:val="single"/>
          <w:rtl/>
          <w:lang w:bidi="ar-DZ"/>
        </w:rPr>
        <w:t xml:space="preserve"> المناطق التاريخية لعام 1987</w:t>
      </w:r>
      <w:r w:rsidRPr="00467EB7">
        <w:rPr>
          <w:sz w:val="28"/>
          <w:szCs w:val="28"/>
          <w:u w:val="single"/>
          <w:rtl/>
          <w:lang w:bidi="ar-DZ"/>
        </w:rPr>
        <w:t>: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 xml:space="preserve">هو وثيقة دولية </w:t>
      </w:r>
      <w:proofErr w:type="gramStart"/>
      <w:r w:rsidRPr="00467EB7">
        <w:rPr>
          <w:sz w:val="28"/>
          <w:szCs w:val="28"/>
          <w:rtl/>
          <w:lang w:bidi="ar-DZ"/>
        </w:rPr>
        <w:t>تبنتها</w:t>
      </w:r>
      <w:proofErr w:type="gramEnd"/>
      <w:r w:rsidRPr="00467EB7">
        <w:rPr>
          <w:sz w:val="28"/>
          <w:szCs w:val="28"/>
          <w:rtl/>
          <w:lang w:bidi="ar-DZ"/>
        </w:rPr>
        <w:t xml:space="preserve"> الجمعية العامة للمجلس الدولي للآثار و</w:t>
      </w:r>
      <w:r w:rsidRPr="00467EB7">
        <w:rPr>
          <w:sz w:val="28"/>
          <w:szCs w:val="28"/>
          <w:rtl/>
          <w:lang w:bidi="ar-DZ"/>
        </w:rPr>
        <w:t xml:space="preserve"> المواقع</w:t>
      </w:r>
      <w:r w:rsidRPr="00467EB7">
        <w:rPr>
          <w:sz w:val="28"/>
          <w:szCs w:val="28"/>
          <w:lang w:bidi="ar-DZ"/>
        </w:rPr>
        <w:t xml:space="preserve"> 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lang w:bidi="ar-DZ"/>
        </w:rPr>
        <w:t xml:space="preserve">(ICOMOS)  </w:t>
      </w:r>
      <w:r w:rsidRPr="00467EB7">
        <w:rPr>
          <w:sz w:val="28"/>
          <w:szCs w:val="28"/>
          <w:rtl/>
          <w:lang w:bidi="ar-DZ"/>
        </w:rPr>
        <w:t>يهدف الميثاق إلى تعزيز حماية وصي</w:t>
      </w:r>
      <w:r w:rsidRPr="00467EB7">
        <w:rPr>
          <w:sz w:val="28"/>
          <w:szCs w:val="28"/>
          <w:rtl/>
          <w:lang w:bidi="ar-DZ"/>
        </w:rPr>
        <w:t>انة المدن و</w:t>
      </w:r>
      <w:r w:rsidRPr="00467EB7">
        <w:rPr>
          <w:sz w:val="28"/>
          <w:szCs w:val="28"/>
          <w:rtl/>
          <w:lang w:bidi="ar-DZ"/>
        </w:rPr>
        <w:t xml:space="preserve"> المناطق ذات القيمة التاريخية،باعتبارها تراثا ثقافيا مهما للبشرية.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b/>
          <w:bCs/>
          <w:sz w:val="28"/>
          <w:szCs w:val="28"/>
          <w:u w:val="single"/>
          <w:rtl/>
          <w:lang w:bidi="ar-DZ"/>
        </w:rPr>
        <w:t>أهداف الميثاق: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>الحفاظ على الهوية الثقافية والمعمارية للمدن والمناطق التاريخية.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>ضمان استدامة هذه المناطق يتماشى مع تطورات العصر الحديث.</w:t>
      </w:r>
    </w:p>
    <w:p w:rsidR="00000000" w:rsidRPr="00467EB7" w:rsidRDefault="00EE1B85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467EB7">
        <w:rPr>
          <w:sz w:val="28"/>
          <w:szCs w:val="28"/>
          <w:rtl/>
          <w:lang w:bidi="ar-DZ"/>
        </w:rPr>
        <w:t xml:space="preserve">تعزيز </w:t>
      </w:r>
      <w:r w:rsidRPr="00467EB7">
        <w:rPr>
          <w:sz w:val="28"/>
          <w:szCs w:val="28"/>
          <w:rtl/>
          <w:lang w:bidi="ar-DZ"/>
        </w:rPr>
        <w:t>مشاركة المجتمعات المحلية في عمليات الحفاظ على التراث.</w:t>
      </w:r>
      <w:r w:rsidRPr="00467EB7">
        <w:rPr>
          <w:sz w:val="28"/>
          <w:szCs w:val="28"/>
          <w:lang w:bidi="ar-DZ"/>
        </w:rPr>
        <w:t xml:space="preserve"> 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rtl/>
          <w:lang w:bidi="ar-DZ"/>
        </w:rPr>
        <w:t>المبادئ الرئيسية للميثاق</w:t>
      </w:r>
      <w:r w:rsidRPr="005F5C75">
        <w:rPr>
          <w:b/>
          <w:bCs/>
          <w:sz w:val="28"/>
          <w:szCs w:val="28"/>
          <w:u w:val="single"/>
          <w:lang w:bidi="ar-DZ"/>
        </w:rPr>
        <w:t>1987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>:</w:t>
      </w:r>
      <w:r w:rsidRPr="005F5C75">
        <w:rPr>
          <w:b/>
          <w:bCs/>
          <w:sz w:val="28"/>
          <w:szCs w:val="28"/>
          <w:u w:val="single"/>
          <w:lang w:bidi="ar-DZ"/>
        </w:rPr>
        <w:t xml:space="preserve"> 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lang w:bidi="ar-DZ"/>
        </w:rPr>
        <w:t>1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-التكامل بين الحماية 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>و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 التنمية: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يجب أن يتماشى الحفاظ على التراث مع احتياجات التطوير والتنمية المستدامة.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 xml:space="preserve">-التوازن بين حماية النسيج التاريخي للمدن ومتطلبات الحياة </w:t>
      </w:r>
      <w:r w:rsidRPr="005F5C75">
        <w:rPr>
          <w:sz w:val="28"/>
          <w:szCs w:val="28"/>
          <w:rtl/>
          <w:lang w:bidi="ar-DZ"/>
        </w:rPr>
        <w:t xml:space="preserve">اليومية للسكان. 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rtl/>
          <w:lang w:bidi="ar-DZ"/>
        </w:rPr>
        <w:t>2-</w:t>
      </w:r>
      <w:proofErr w:type="gramStart"/>
      <w:r w:rsidRPr="005F5C75">
        <w:rPr>
          <w:b/>
          <w:bCs/>
          <w:sz w:val="28"/>
          <w:szCs w:val="28"/>
          <w:u w:val="single"/>
          <w:rtl/>
          <w:lang w:bidi="ar-DZ"/>
        </w:rPr>
        <w:t>المشاركة</w:t>
      </w:r>
      <w:proofErr w:type="gramEnd"/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 المجتمعية: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إشراك المجتمعات المحلية في التخطيط و التنفيذ لضمان الحفاظ على التراث.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lastRenderedPageBreak/>
        <w:t>في ميثاق واشنطن لعام1987</w:t>
      </w:r>
      <w:proofErr w:type="gramStart"/>
      <w:r w:rsidRPr="005F5C75">
        <w:rPr>
          <w:sz w:val="28"/>
          <w:szCs w:val="28"/>
          <w:rtl/>
          <w:lang w:bidi="ar-DZ"/>
        </w:rPr>
        <w:t>،تعتبر</w:t>
      </w:r>
      <w:proofErr w:type="gramEnd"/>
      <w:r w:rsidRPr="005F5C75">
        <w:rPr>
          <w:sz w:val="28"/>
          <w:szCs w:val="28"/>
          <w:rtl/>
          <w:lang w:bidi="ar-DZ"/>
        </w:rPr>
        <w:t xml:space="preserve"> المجتمعات المحلية جزءا أساسيا من عملية الحفاظ على المدن والمناطق التاريخية.يشير الميثاق إلى أن المجتمعات المحلية هي السكان الذين يعيشون في هذه المناطق أو لديهم ارتباط ثقافي أو تاريخي </w:t>
      </w:r>
      <w:proofErr w:type="spellStart"/>
      <w:r w:rsidRPr="005F5C75">
        <w:rPr>
          <w:sz w:val="28"/>
          <w:szCs w:val="28"/>
          <w:rtl/>
          <w:lang w:bidi="ar-DZ"/>
        </w:rPr>
        <w:t>بها</w:t>
      </w:r>
      <w:proofErr w:type="spellEnd"/>
      <w:r w:rsidRPr="005F5C75">
        <w:rPr>
          <w:sz w:val="28"/>
          <w:szCs w:val="28"/>
          <w:rtl/>
          <w:lang w:bidi="ar-DZ"/>
        </w:rPr>
        <w:t xml:space="preserve">، وهي في نفس الوقت هي الحامية الطبيعية </w:t>
      </w:r>
      <w:proofErr w:type="gramStart"/>
      <w:r w:rsidRPr="005F5C75">
        <w:rPr>
          <w:sz w:val="28"/>
          <w:szCs w:val="28"/>
          <w:rtl/>
          <w:lang w:bidi="ar-DZ"/>
        </w:rPr>
        <w:t>للتراث ،</w:t>
      </w:r>
      <w:proofErr w:type="gramEnd"/>
      <w:r w:rsidRPr="005F5C75">
        <w:rPr>
          <w:sz w:val="28"/>
          <w:szCs w:val="28"/>
          <w:rtl/>
          <w:lang w:bidi="ar-DZ"/>
        </w:rPr>
        <w:t xml:space="preserve"> حيث يعد ارتباطهم العاطفي و الثقافي بالموقع دافعا رئيسيا لحمايته.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المجتمعات المحلية في ميثاق واشنطن هي شريك أساسي و فعال في جهود الحفاظ على المدن و المناطق التاريخية</w:t>
      </w:r>
      <w:proofErr w:type="gramStart"/>
      <w:r w:rsidRPr="005F5C75">
        <w:rPr>
          <w:sz w:val="28"/>
          <w:szCs w:val="28"/>
          <w:rtl/>
          <w:lang w:bidi="ar-DZ"/>
        </w:rPr>
        <w:t>،حيث</w:t>
      </w:r>
      <w:proofErr w:type="gramEnd"/>
      <w:r w:rsidRPr="005F5C75">
        <w:rPr>
          <w:sz w:val="28"/>
          <w:szCs w:val="28"/>
          <w:rtl/>
          <w:lang w:bidi="ar-DZ"/>
        </w:rPr>
        <w:t xml:space="preserve"> يجب أن يسمع صوتهم ويؤخذ في الاعتبار في جميع القرارات المتعلقة بتراثهم الثقافي.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rtl/>
          <w:lang w:bidi="ar-DZ"/>
        </w:rPr>
        <w:t>المبادئ الرئيسية للميثاق</w:t>
      </w:r>
      <w:r w:rsidRPr="005F5C75">
        <w:rPr>
          <w:b/>
          <w:bCs/>
          <w:sz w:val="28"/>
          <w:szCs w:val="28"/>
          <w:u w:val="single"/>
          <w:lang w:bidi="ar-DZ"/>
        </w:rPr>
        <w:t>1987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>:</w:t>
      </w:r>
      <w:r w:rsidRPr="005F5C75">
        <w:rPr>
          <w:b/>
          <w:bCs/>
          <w:sz w:val="28"/>
          <w:szCs w:val="28"/>
          <w:u w:val="single"/>
          <w:lang w:bidi="ar-DZ"/>
        </w:rPr>
        <w:t xml:space="preserve"> 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lang w:bidi="ar-DZ"/>
        </w:rPr>
        <w:t>1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-التكامل بين الحماية 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>و</w:t>
      </w:r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 التنمية: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يجب أن يتماشى الحفاظ على التراث مع احتياجات التطوير والتنمية المستدامة.</w:t>
      </w:r>
    </w:p>
    <w:p w:rsidR="00000000" w:rsidRPr="005F5C75" w:rsidRDefault="00EE1B8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 xml:space="preserve">-التوازن بين حماية النسيج التاريخي للمدن ومتطلبات الحياة اليومية للسكان. 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b/>
          <w:bCs/>
          <w:sz w:val="28"/>
          <w:szCs w:val="28"/>
          <w:u w:val="single"/>
          <w:rtl/>
          <w:lang w:bidi="ar-DZ"/>
        </w:rPr>
        <w:t>2-</w:t>
      </w:r>
      <w:proofErr w:type="gramStart"/>
      <w:r w:rsidRPr="005F5C75">
        <w:rPr>
          <w:b/>
          <w:bCs/>
          <w:sz w:val="28"/>
          <w:szCs w:val="28"/>
          <w:u w:val="single"/>
          <w:rtl/>
          <w:lang w:bidi="ar-DZ"/>
        </w:rPr>
        <w:t>المشاركة</w:t>
      </w:r>
      <w:proofErr w:type="gramEnd"/>
      <w:r w:rsidRPr="005F5C75">
        <w:rPr>
          <w:b/>
          <w:bCs/>
          <w:sz w:val="28"/>
          <w:szCs w:val="28"/>
          <w:u w:val="single"/>
          <w:rtl/>
          <w:lang w:bidi="ar-DZ"/>
        </w:rPr>
        <w:t xml:space="preserve"> المجتمعية: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إشراك المجتمعات المحلية في التخطيط و التنفيذ لضمان الحفاظ على التراث.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في ميثاق واشنطن لعام1987</w:t>
      </w:r>
      <w:proofErr w:type="gramStart"/>
      <w:r w:rsidRPr="005F5C75">
        <w:rPr>
          <w:sz w:val="28"/>
          <w:szCs w:val="28"/>
          <w:rtl/>
          <w:lang w:bidi="ar-DZ"/>
        </w:rPr>
        <w:t>،تعتبر</w:t>
      </w:r>
      <w:proofErr w:type="gramEnd"/>
      <w:r w:rsidRPr="005F5C75">
        <w:rPr>
          <w:sz w:val="28"/>
          <w:szCs w:val="28"/>
          <w:rtl/>
          <w:lang w:bidi="ar-DZ"/>
        </w:rPr>
        <w:t xml:space="preserve"> المجتمعات المحلية جزءا أساسيا من عملية الحفاظ على المدن والمناطق التاريخية.يشير الميثاق إلى أن المجتمعات المحلية هي السكان الذين يعيشون في هذه المناطق أو لديهم ارتباط ثقافي أو تاريخي </w:t>
      </w:r>
      <w:proofErr w:type="spellStart"/>
      <w:r w:rsidRPr="005F5C75">
        <w:rPr>
          <w:sz w:val="28"/>
          <w:szCs w:val="28"/>
          <w:rtl/>
          <w:lang w:bidi="ar-DZ"/>
        </w:rPr>
        <w:t>بها</w:t>
      </w:r>
      <w:proofErr w:type="spellEnd"/>
      <w:r w:rsidRPr="005F5C75">
        <w:rPr>
          <w:sz w:val="28"/>
          <w:szCs w:val="28"/>
          <w:rtl/>
          <w:lang w:bidi="ar-DZ"/>
        </w:rPr>
        <w:t xml:space="preserve">، وهي في نفس الوقت هي الحامية الطبيعية </w:t>
      </w:r>
      <w:proofErr w:type="gramStart"/>
      <w:r w:rsidRPr="005F5C75">
        <w:rPr>
          <w:sz w:val="28"/>
          <w:szCs w:val="28"/>
          <w:rtl/>
          <w:lang w:bidi="ar-DZ"/>
        </w:rPr>
        <w:t>للتراث ،</w:t>
      </w:r>
      <w:proofErr w:type="gramEnd"/>
      <w:r w:rsidRPr="005F5C75">
        <w:rPr>
          <w:sz w:val="28"/>
          <w:szCs w:val="28"/>
          <w:rtl/>
          <w:lang w:bidi="ar-DZ"/>
        </w:rPr>
        <w:t xml:space="preserve"> حيث يعد ارتباطهم العاطفي و الثقافي بالموقع دافعا رئيسيا لحمايته.</w:t>
      </w:r>
    </w:p>
    <w:p w:rsidR="005F5C75" w:rsidRPr="005F5C75" w:rsidRDefault="005F5C75" w:rsidP="005F5C7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5F5C75">
        <w:rPr>
          <w:sz w:val="28"/>
          <w:szCs w:val="28"/>
          <w:rtl/>
          <w:lang w:bidi="ar-DZ"/>
        </w:rPr>
        <w:t>المجتمعات المحلية في ميثاق واشنطن هي شريك أساسي و فعال في جهود الحفاظ على المدن و المناطق التاريخية</w:t>
      </w:r>
      <w:proofErr w:type="gramStart"/>
      <w:r w:rsidRPr="005F5C75">
        <w:rPr>
          <w:sz w:val="28"/>
          <w:szCs w:val="28"/>
          <w:rtl/>
          <w:lang w:bidi="ar-DZ"/>
        </w:rPr>
        <w:t>،حيث</w:t>
      </w:r>
      <w:proofErr w:type="gramEnd"/>
      <w:r w:rsidRPr="005F5C75">
        <w:rPr>
          <w:sz w:val="28"/>
          <w:szCs w:val="28"/>
          <w:rtl/>
          <w:lang w:bidi="ar-DZ"/>
        </w:rPr>
        <w:t xml:space="preserve"> يجب أن يسمع صوتهم ويؤخذ في الاعتبار في جميع القرارات المتعلقة بتراثهم الثقافي.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b/>
          <w:bCs/>
          <w:sz w:val="28"/>
          <w:szCs w:val="28"/>
          <w:u w:val="single"/>
          <w:rtl/>
          <w:lang w:bidi="ar-DZ"/>
        </w:rPr>
        <w:t xml:space="preserve">3-الحفاظ على الأصالة </w:t>
      </w:r>
      <w:r w:rsidRPr="00EE1B85">
        <w:rPr>
          <w:b/>
          <w:bCs/>
          <w:sz w:val="28"/>
          <w:szCs w:val="28"/>
          <w:u w:val="single"/>
          <w:rtl/>
          <w:lang w:bidi="ar-DZ"/>
        </w:rPr>
        <w:t>و</w:t>
      </w:r>
      <w:r w:rsidRPr="00EE1B85">
        <w:rPr>
          <w:b/>
          <w:bCs/>
          <w:sz w:val="28"/>
          <w:szCs w:val="28"/>
          <w:u w:val="single"/>
          <w:rtl/>
          <w:lang w:bidi="ar-DZ"/>
        </w:rPr>
        <w:t xml:space="preserve"> النزاهة</w:t>
      </w:r>
      <w:r w:rsidRPr="00EE1B85">
        <w:rPr>
          <w:sz w:val="28"/>
          <w:szCs w:val="28"/>
          <w:rtl/>
          <w:lang w:bidi="ar-DZ"/>
        </w:rPr>
        <w:t>: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sz w:val="28"/>
          <w:szCs w:val="28"/>
          <w:rtl/>
          <w:lang w:bidi="ar-DZ"/>
        </w:rPr>
        <w:t>حماية العناصر الأصلية و</w:t>
      </w:r>
      <w:r w:rsidRPr="00EE1B85">
        <w:rPr>
          <w:sz w:val="28"/>
          <w:szCs w:val="28"/>
          <w:rtl/>
          <w:lang w:bidi="ar-DZ"/>
        </w:rPr>
        <w:t xml:space="preserve"> الهويات الثقافي</w:t>
      </w:r>
      <w:r w:rsidRPr="00EE1B85">
        <w:rPr>
          <w:sz w:val="28"/>
          <w:szCs w:val="28"/>
          <w:rtl/>
          <w:lang w:bidi="ar-DZ"/>
        </w:rPr>
        <w:t>ة التي تميز المدن والمناطق التاريخية</w:t>
      </w:r>
      <w:r w:rsidRPr="00EE1B85">
        <w:rPr>
          <w:sz w:val="28"/>
          <w:szCs w:val="28"/>
          <w:rtl/>
          <w:lang w:bidi="ar-DZ"/>
        </w:rPr>
        <w:t>.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b/>
          <w:bCs/>
          <w:sz w:val="28"/>
          <w:szCs w:val="28"/>
          <w:u w:val="single"/>
          <w:rtl/>
          <w:lang w:bidi="ar-DZ"/>
        </w:rPr>
        <w:t>4-الإدارة المستدامة</w:t>
      </w:r>
      <w:r w:rsidRPr="00EE1B85">
        <w:rPr>
          <w:sz w:val="28"/>
          <w:szCs w:val="28"/>
          <w:rtl/>
          <w:lang w:bidi="ar-DZ"/>
        </w:rPr>
        <w:t>: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sz w:val="28"/>
          <w:szCs w:val="28"/>
          <w:rtl/>
          <w:lang w:bidi="ar-DZ"/>
        </w:rPr>
        <w:t xml:space="preserve">تطوير خطط لإدارة المدن التاريخية تضمن حماية التراث على مدى </w:t>
      </w:r>
      <w:proofErr w:type="gramStart"/>
      <w:r w:rsidRPr="00EE1B85">
        <w:rPr>
          <w:sz w:val="28"/>
          <w:szCs w:val="28"/>
          <w:rtl/>
          <w:lang w:bidi="ar-DZ"/>
        </w:rPr>
        <w:t>الطويل</w:t>
      </w:r>
      <w:proofErr w:type="gramEnd"/>
      <w:r w:rsidRPr="00EE1B85">
        <w:rPr>
          <w:sz w:val="28"/>
          <w:szCs w:val="28"/>
          <w:rtl/>
          <w:lang w:bidi="ar-DZ"/>
        </w:rPr>
        <w:t xml:space="preserve"> 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b/>
          <w:bCs/>
          <w:sz w:val="28"/>
          <w:szCs w:val="28"/>
          <w:u w:val="single"/>
          <w:rtl/>
          <w:lang w:bidi="ar-DZ"/>
        </w:rPr>
        <w:t xml:space="preserve">5-التكامل بين التراث </w:t>
      </w:r>
      <w:r w:rsidRPr="00EE1B85">
        <w:rPr>
          <w:b/>
          <w:bCs/>
          <w:sz w:val="28"/>
          <w:szCs w:val="28"/>
          <w:u w:val="single"/>
          <w:rtl/>
          <w:lang w:bidi="ar-DZ"/>
        </w:rPr>
        <w:t>و</w:t>
      </w:r>
      <w:r w:rsidRPr="00EE1B85">
        <w:rPr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EE1B85">
        <w:rPr>
          <w:b/>
          <w:bCs/>
          <w:sz w:val="28"/>
          <w:szCs w:val="28"/>
          <w:u w:val="single"/>
          <w:rtl/>
          <w:lang w:bidi="ar-DZ"/>
        </w:rPr>
        <w:t>الطبيعية</w:t>
      </w:r>
      <w:proofErr w:type="gramEnd"/>
      <w:r w:rsidRPr="00EE1B85">
        <w:rPr>
          <w:b/>
          <w:bCs/>
          <w:sz w:val="28"/>
          <w:szCs w:val="28"/>
          <w:u w:val="single"/>
          <w:rtl/>
          <w:lang w:bidi="ar-DZ"/>
        </w:rPr>
        <w:t>: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sz w:val="28"/>
          <w:szCs w:val="28"/>
          <w:rtl/>
          <w:lang w:bidi="ar-DZ"/>
        </w:rPr>
        <w:t>ضرورة الربط بين الحفاظ على التراث الثقافي و</w:t>
      </w:r>
      <w:r w:rsidRPr="00EE1B85">
        <w:rPr>
          <w:sz w:val="28"/>
          <w:szCs w:val="28"/>
          <w:rtl/>
          <w:lang w:bidi="ar-DZ"/>
        </w:rPr>
        <w:t xml:space="preserve"> حماية البيئة الطبيعية المحيطة </w:t>
      </w:r>
      <w:proofErr w:type="spellStart"/>
      <w:r w:rsidRPr="00EE1B85">
        <w:rPr>
          <w:sz w:val="28"/>
          <w:szCs w:val="28"/>
          <w:rtl/>
          <w:lang w:bidi="ar-DZ"/>
        </w:rPr>
        <w:t>به</w:t>
      </w:r>
      <w:proofErr w:type="spellEnd"/>
      <w:r w:rsidRPr="00EE1B85">
        <w:rPr>
          <w:sz w:val="28"/>
          <w:szCs w:val="28"/>
          <w:rtl/>
          <w:lang w:bidi="ar-DZ"/>
        </w:rPr>
        <w:t>.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b/>
          <w:bCs/>
          <w:sz w:val="28"/>
          <w:szCs w:val="28"/>
          <w:u w:val="single"/>
          <w:rtl/>
          <w:lang w:bidi="ar-DZ"/>
        </w:rPr>
        <w:t>أهمية الميثاق :</w:t>
      </w:r>
    </w:p>
    <w:p w:rsidR="00000000" w:rsidRPr="00EE1B85" w:rsidRDefault="00EE1B85" w:rsidP="00EE1B85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  <w:r w:rsidRPr="00EE1B85">
        <w:rPr>
          <w:sz w:val="28"/>
          <w:szCs w:val="28"/>
          <w:rtl/>
          <w:lang w:bidi="ar-DZ"/>
        </w:rPr>
        <w:lastRenderedPageBreak/>
        <w:t>يعتبر وثيقة مرجعية في سياسات الحفاظ على التراث،يساعد الحكومات و</w:t>
      </w:r>
      <w:r w:rsidRPr="00EE1B85">
        <w:rPr>
          <w:sz w:val="28"/>
          <w:szCs w:val="28"/>
          <w:rtl/>
          <w:lang w:bidi="ar-DZ"/>
        </w:rPr>
        <w:t xml:space="preserve"> المؤسسات المحلية </w:t>
      </w:r>
      <w:r w:rsidRPr="00EE1B85">
        <w:rPr>
          <w:sz w:val="28"/>
          <w:szCs w:val="28"/>
          <w:rtl/>
          <w:lang w:bidi="ar-DZ"/>
        </w:rPr>
        <w:t>و</w:t>
      </w:r>
      <w:r w:rsidRPr="00EE1B85">
        <w:rPr>
          <w:sz w:val="28"/>
          <w:szCs w:val="28"/>
          <w:rtl/>
          <w:lang w:bidi="ar-DZ"/>
        </w:rPr>
        <w:t xml:space="preserve"> الدولية في وضع استراتيجيات طويلة الأجل لحماية المدن </w:t>
      </w:r>
      <w:r w:rsidRPr="00EE1B85">
        <w:rPr>
          <w:sz w:val="28"/>
          <w:szCs w:val="28"/>
          <w:rtl/>
          <w:lang w:bidi="ar-DZ"/>
        </w:rPr>
        <w:t>و</w:t>
      </w:r>
      <w:r w:rsidRPr="00EE1B85">
        <w:rPr>
          <w:sz w:val="28"/>
          <w:szCs w:val="28"/>
          <w:rtl/>
          <w:lang w:bidi="ar-DZ"/>
        </w:rPr>
        <w:t xml:space="preserve"> المناطق التاريخية.و يعتبر امتدادا لميثاق البندقية.</w:t>
      </w:r>
      <w:r w:rsidRPr="00EE1B85">
        <w:rPr>
          <w:sz w:val="28"/>
          <w:szCs w:val="28"/>
          <w:lang w:bidi="ar-DZ"/>
        </w:rPr>
        <w:t xml:space="preserve"> </w:t>
      </w:r>
    </w:p>
    <w:p w:rsidR="00467EB7" w:rsidRPr="004F7827" w:rsidRDefault="00467EB7" w:rsidP="00467EB7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</w:p>
    <w:p w:rsidR="006F6CE8" w:rsidRPr="00600D83" w:rsidRDefault="006F6CE8" w:rsidP="006F6CE8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</w:p>
    <w:p w:rsidR="00000000" w:rsidRPr="000B7FCA" w:rsidRDefault="00EE1B85" w:rsidP="00600D83">
      <w:pPr>
        <w:numPr>
          <w:ilvl w:val="0"/>
          <w:numId w:val="3"/>
        </w:numPr>
        <w:bidi/>
        <w:rPr>
          <w:sz w:val="28"/>
          <w:szCs w:val="28"/>
          <w:lang w:bidi="ar-DZ"/>
        </w:rPr>
      </w:pPr>
    </w:p>
    <w:p w:rsidR="000B7FCA" w:rsidRPr="000B7FCA" w:rsidRDefault="000B7FCA" w:rsidP="000B7FCA">
      <w:pPr>
        <w:bidi/>
        <w:jc w:val="both"/>
        <w:rPr>
          <w:sz w:val="28"/>
          <w:szCs w:val="28"/>
          <w:lang w:bidi="ar-DZ"/>
        </w:rPr>
      </w:pPr>
    </w:p>
    <w:p w:rsidR="007555E3" w:rsidRPr="007555E3" w:rsidRDefault="007555E3" w:rsidP="007555E3">
      <w:pPr>
        <w:bidi/>
        <w:jc w:val="both"/>
        <w:rPr>
          <w:rFonts w:hint="cs"/>
          <w:sz w:val="28"/>
          <w:szCs w:val="28"/>
          <w:lang w:bidi="ar-DZ"/>
        </w:rPr>
      </w:pPr>
    </w:p>
    <w:sectPr w:rsidR="007555E3" w:rsidRPr="007555E3" w:rsidSect="00B42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380"/>
    <w:multiLevelType w:val="hybridMultilevel"/>
    <w:tmpl w:val="E92E4858"/>
    <w:lvl w:ilvl="0" w:tplc="BFF6B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9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CB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AA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23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2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24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8D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6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D57AF3"/>
    <w:multiLevelType w:val="hybridMultilevel"/>
    <w:tmpl w:val="32AA23F4"/>
    <w:lvl w:ilvl="0" w:tplc="B1C43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6BD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85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92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0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88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E6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20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4EA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253AB7"/>
    <w:multiLevelType w:val="hybridMultilevel"/>
    <w:tmpl w:val="6B3EAE90"/>
    <w:lvl w:ilvl="0" w:tplc="7004A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8B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5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8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AD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6D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DE8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26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564862"/>
    <w:multiLevelType w:val="hybridMultilevel"/>
    <w:tmpl w:val="5AD4DEC6"/>
    <w:lvl w:ilvl="0" w:tplc="EF74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C88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6B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6D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A2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0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81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A6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007A62"/>
    <w:multiLevelType w:val="hybridMultilevel"/>
    <w:tmpl w:val="CD304CE2"/>
    <w:lvl w:ilvl="0" w:tplc="DB32C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AE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228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42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8F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46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49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83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756552"/>
    <w:multiLevelType w:val="hybridMultilevel"/>
    <w:tmpl w:val="93B2A634"/>
    <w:lvl w:ilvl="0" w:tplc="AF666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C1DE2">
      <w:start w:val="10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9E9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AD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C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05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C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6C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2F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C36F9E"/>
    <w:multiLevelType w:val="hybridMultilevel"/>
    <w:tmpl w:val="A2D8A2FE"/>
    <w:lvl w:ilvl="0" w:tplc="6BB20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C5E14">
      <w:start w:val="10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8C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A4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D23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0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0C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420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4F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E00D93"/>
    <w:multiLevelType w:val="hybridMultilevel"/>
    <w:tmpl w:val="D3061614"/>
    <w:lvl w:ilvl="0" w:tplc="47F0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8F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8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A0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86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4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6E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1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C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B11B85"/>
    <w:multiLevelType w:val="hybridMultilevel"/>
    <w:tmpl w:val="09CAD64A"/>
    <w:lvl w:ilvl="0" w:tplc="57D4D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4A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4CB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CA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A2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22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6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06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0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4C16"/>
    <w:rsid w:val="000B7FCA"/>
    <w:rsid w:val="00237406"/>
    <w:rsid w:val="00256111"/>
    <w:rsid w:val="00467EB7"/>
    <w:rsid w:val="004F7827"/>
    <w:rsid w:val="005F5C75"/>
    <w:rsid w:val="00600D83"/>
    <w:rsid w:val="006F6CE8"/>
    <w:rsid w:val="007555E3"/>
    <w:rsid w:val="00B42D60"/>
    <w:rsid w:val="00BD4C16"/>
    <w:rsid w:val="00E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1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5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228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8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2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38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47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27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70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3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7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6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12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5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53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96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5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7751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416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1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48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005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306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600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491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46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3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68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5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15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5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2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19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6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25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34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194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26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94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0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46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4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836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61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50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89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74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6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89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82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9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938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20</cp:revision>
  <dcterms:created xsi:type="dcterms:W3CDTF">2024-12-15T00:31:00Z</dcterms:created>
  <dcterms:modified xsi:type="dcterms:W3CDTF">2024-12-15T01:15:00Z</dcterms:modified>
</cp:coreProperties>
</file>