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D76" w:rsidRPr="00FE5E99" w:rsidRDefault="007E1D76" w:rsidP="00FE5E99">
      <w:pPr>
        <w:spacing w:after="0" w:line="360" w:lineRule="auto"/>
        <w:jc w:val="both"/>
        <w:rPr>
          <w:rFonts w:asciiTheme="minorBidi" w:eastAsia="Times New Roman" w:hAnsiTheme="minorBidi"/>
          <w:color w:val="000000"/>
          <w:sz w:val="24"/>
          <w:szCs w:val="24"/>
        </w:rPr>
      </w:pPr>
      <w:r w:rsidRPr="00FE5E99">
        <w:rPr>
          <w:rFonts w:asciiTheme="minorBidi" w:eastAsia="Times New Roman" w:hAnsiTheme="minorBidi"/>
          <w:color w:val="000000"/>
          <w:sz w:val="24"/>
          <w:szCs w:val="24"/>
        </w:rPr>
        <w:t xml:space="preserve">Université </w:t>
      </w:r>
      <w:proofErr w:type="spellStart"/>
      <w:r w:rsidRPr="00FE5E99">
        <w:rPr>
          <w:rFonts w:asciiTheme="minorBidi" w:eastAsia="Times New Roman" w:hAnsiTheme="minorBidi"/>
          <w:color w:val="000000"/>
          <w:sz w:val="24"/>
          <w:szCs w:val="24"/>
        </w:rPr>
        <w:t>Aboubekr</w:t>
      </w:r>
      <w:proofErr w:type="spellEnd"/>
      <w:r w:rsidRPr="00FE5E99">
        <w:rPr>
          <w:rFonts w:asciiTheme="minorBidi" w:eastAsia="Times New Roman" w:hAnsiTheme="minorBidi"/>
          <w:color w:val="000000"/>
          <w:sz w:val="24"/>
          <w:szCs w:val="24"/>
        </w:rPr>
        <w:t xml:space="preserve"> BELKAID – TLEMCEN</w:t>
      </w:r>
    </w:p>
    <w:p w:rsidR="007E1D76" w:rsidRPr="00FE5E99" w:rsidRDefault="007E1D76" w:rsidP="00FE5E99">
      <w:pPr>
        <w:spacing w:after="0" w:line="360" w:lineRule="auto"/>
        <w:jc w:val="both"/>
        <w:rPr>
          <w:rFonts w:asciiTheme="minorBidi" w:eastAsia="Times New Roman" w:hAnsiTheme="minorBidi"/>
          <w:color w:val="000000"/>
          <w:sz w:val="24"/>
          <w:szCs w:val="24"/>
        </w:rPr>
      </w:pPr>
      <w:r w:rsidRPr="00FE5E99">
        <w:rPr>
          <w:rFonts w:asciiTheme="minorBidi" w:eastAsia="Times New Roman" w:hAnsiTheme="minorBidi"/>
          <w:color w:val="000000"/>
          <w:sz w:val="24"/>
          <w:szCs w:val="24"/>
        </w:rPr>
        <w:t>Faculté SNV/STU</w:t>
      </w:r>
    </w:p>
    <w:p w:rsidR="007E1D76" w:rsidRPr="00FE5E99" w:rsidRDefault="007E1D76" w:rsidP="00FE5E99">
      <w:pPr>
        <w:spacing w:after="0" w:line="360" w:lineRule="auto"/>
        <w:jc w:val="both"/>
        <w:rPr>
          <w:rFonts w:asciiTheme="minorBidi" w:eastAsia="Times New Roman" w:hAnsiTheme="minorBidi"/>
          <w:color w:val="000000"/>
          <w:sz w:val="24"/>
          <w:szCs w:val="24"/>
        </w:rPr>
      </w:pPr>
      <w:r w:rsidRPr="00FE5E99">
        <w:rPr>
          <w:rFonts w:asciiTheme="minorBidi" w:eastAsia="Times New Roman" w:hAnsiTheme="minorBidi"/>
          <w:color w:val="000000"/>
          <w:sz w:val="24"/>
          <w:szCs w:val="24"/>
        </w:rPr>
        <w:t xml:space="preserve">Département de biologie </w:t>
      </w:r>
    </w:p>
    <w:p w:rsidR="007E1D76" w:rsidRPr="00FE5E99" w:rsidRDefault="007E1D76" w:rsidP="00FE5E99">
      <w:pPr>
        <w:tabs>
          <w:tab w:val="left" w:pos="2316"/>
        </w:tabs>
        <w:spacing w:after="0" w:line="360" w:lineRule="auto"/>
        <w:jc w:val="both"/>
        <w:rPr>
          <w:rFonts w:asciiTheme="minorBidi" w:eastAsia="Times New Roman" w:hAnsiTheme="minorBidi"/>
          <w:color w:val="000000"/>
          <w:sz w:val="24"/>
          <w:szCs w:val="24"/>
        </w:rPr>
      </w:pPr>
      <w:r w:rsidRPr="00FE5E99">
        <w:rPr>
          <w:rFonts w:asciiTheme="minorBidi" w:eastAsia="Times New Roman" w:hAnsiTheme="minorBidi"/>
          <w:color w:val="000000"/>
          <w:sz w:val="24"/>
          <w:szCs w:val="24"/>
        </w:rPr>
        <w:t>L3 génétique</w:t>
      </w:r>
      <w:r w:rsidRPr="00FE5E99">
        <w:rPr>
          <w:rFonts w:asciiTheme="minorBidi" w:eastAsia="Times New Roman" w:hAnsiTheme="minorBidi"/>
          <w:color w:val="000000"/>
          <w:sz w:val="24"/>
          <w:szCs w:val="24"/>
        </w:rPr>
        <w:tab/>
      </w:r>
    </w:p>
    <w:p w:rsidR="007E1D76" w:rsidRPr="00FE5E99" w:rsidRDefault="007E1D76" w:rsidP="00FE5E99">
      <w:pPr>
        <w:spacing w:after="0" w:line="360" w:lineRule="auto"/>
        <w:jc w:val="both"/>
        <w:rPr>
          <w:rFonts w:asciiTheme="minorBidi" w:eastAsia="Times New Roman" w:hAnsiTheme="minorBidi"/>
          <w:color w:val="000000"/>
          <w:sz w:val="24"/>
          <w:szCs w:val="24"/>
        </w:rPr>
      </w:pPr>
      <w:r w:rsidRPr="00FE5E99">
        <w:rPr>
          <w:rFonts w:asciiTheme="minorBidi" w:eastAsia="Times New Roman" w:hAnsiTheme="minorBidi"/>
          <w:color w:val="000000"/>
          <w:sz w:val="24"/>
          <w:szCs w:val="24"/>
        </w:rPr>
        <w:t>Module : Physiologie des grandes fonctions</w:t>
      </w:r>
    </w:p>
    <w:p w:rsidR="00A41F7E" w:rsidRPr="00FE5E99" w:rsidRDefault="00393AEA" w:rsidP="00FE5E99">
      <w:pPr>
        <w:spacing w:after="0" w:line="360" w:lineRule="auto"/>
        <w:jc w:val="both"/>
        <w:rPr>
          <w:rFonts w:asciiTheme="minorBidi" w:eastAsia="Times New Roman" w:hAnsiTheme="minorBidi"/>
          <w:color w:val="000000"/>
          <w:sz w:val="24"/>
          <w:szCs w:val="24"/>
        </w:rPr>
      </w:pPr>
      <w:r w:rsidRPr="00FE5E99">
        <w:rPr>
          <w:rFonts w:asciiTheme="minorBidi" w:eastAsia="Times New Roman" w:hAnsiTheme="minorBidi"/>
          <w:color w:val="000000"/>
          <w:sz w:val="24"/>
          <w:szCs w:val="24"/>
        </w:rPr>
        <w:t xml:space="preserve">Dr Djamila </w:t>
      </w:r>
      <w:r w:rsidR="00A41F7E" w:rsidRPr="00FE5E99">
        <w:rPr>
          <w:rFonts w:asciiTheme="minorBidi" w:eastAsia="Times New Roman" w:hAnsiTheme="minorBidi"/>
          <w:color w:val="000000"/>
          <w:sz w:val="24"/>
          <w:szCs w:val="24"/>
        </w:rPr>
        <w:t>Merghache</w:t>
      </w:r>
    </w:p>
    <w:p w:rsidR="007E1D76" w:rsidRPr="00FE5E99" w:rsidRDefault="007E1D76" w:rsidP="00FE5E99">
      <w:pPr>
        <w:spacing w:after="0" w:line="360" w:lineRule="auto"/>
        <w:jc w:val="both"/>
        <w:rPr>
          <w:rFonts w:asciiTheme="minorBidi" w:eastAsia="Times New Roman" w:hAnsiTheme="minorBidi"/>
          <w:color w:val="000000"/>
          <w:sz w:val="24"/>
          <w:szCs w:val="24"/>
        </w:rPr>
      </w:pPr>
    </w:p>
    <w:p w:rsidR="007E1D76" w:rsidRPr="00FE5E99" w:rsidRDefault="00DC7308" w:rsidP="00FE5E99">
      <w:pPr>
        <w:spacing w:after="0" w:line="360" w:lineRule="auto"/>
        <w:jc w:val="center"/>
        <w:rPr>
          <w:rFonts w:asciiTheme="minorBidi" w:hAnsiTheme="minorBidi"/>
          <w:b/>
          <w:bCs/>
          <w:color w:val="000000"/>
          <w:sz w:val="24"/>
          <w:szCs w:val="24"/>
          <w:u w:val="single"/>
        </w:rPr>
      </w:pPr>
      <w:r w:rsidRPr="00FE5E99">
        <w:rPr>
          <w:rFonts w:asciiTheme="minorBidi" w:eastAsia="Times New Roman" w:hAnsiTheme="minorBidi"/>
          <w:b/>
          <w:bCs/>
          <w:color w:val="000000"/>
          <w:sz w:val="24"/>
          <w:szCs w:val="24"/>
          <w:u w:val="single"/>
        </w:rPr>
        <w:t xml:space="preserve">Cours </w:t>
      </w:r>
      <w:r w:rsidR="00FE5E99" w:rsidRPr="00FE5E99">
        <w:rPr>
          <w:rFonts w:asciiTheme="minorBidi" w:eastAsia="Times New Roman" w:hAnsiTheme="minorBidi"/>
          <w:b/>
          <w:bCs/>
          <w:color w:val="000000"/>
          <w:sz w:val="24"/>
          <w:szCs w:val="24"/>
          <w:u w:val="single"/>
        </w:rPr>
        <w:t xml:space="preserve">n°3 </w:t>
      </w:r>
      <w:r w:rsidR="007E1D76" w:rsidRPr="00FE5E99">
        <w:rPr>
          <w:rFonts w:asciiTheme="minorBidi" w:eastAsia="Times New Roman" w:hAnsiTheme="minorBidi"/>
          <w:b/>
          <w:bCs/>
          <w:color w:val="000000"/>
          <w:sz w:val="24"/>
          <w:szCs w:val="24"/>
          <w:u w:val="single"/>
        </w:rPr>
        <w:t>: digestion</w:t>
      </w:r>
    </w:p>
    <w:p w:rsidR="005D06C8" w:rsidRPr="00FE5E99" w:rsidRDefault="005D06C8" w:rsidP="004F6902">
      <w:pPr>
        <w:spacing w:before="120" w:after="120" w:line="360" w:lineRule="auto"/>
        <w:jc w:val="both"/>
        <w:rPr>
          <w:rFonts w:asciiTheme="minorBidi" w:hAnsiTheme="minorBidi"/>
          <w:b/>
          <w:bCs/>
          <w:sz w:val="24"/>
          <w:szCs w:val="24"/>
        </w:rPr>
      </w:pPr>
      <w:bookmarkStart w:id="0" w:name="_GoBack"/>
    </w:p>
    <w:p w:rsidR="007E1D76" w:rsidRPr="00FE5E99" w:rsidRDefault="00FE5E99" w:rsidP="004F6902">
      <w:pPr>
        <w:pStyle w:val="Paragraphedeliste"/>
        <w:numPr>
          <w:ilvl w:val="0"/>
          <w:numId w:val="3"/>
        </w:numPr>
        <w:spacing w:before="120" w:after="120" w:line="360" w:lineRule="auto"/>
        <w:jc w:val="both"/>
        <w:rPr>
          <w:rFonts w:asciiTheme="minorBidi" w:hAnsiTheme="minorBidi"/>
          <w:b/>
          <w:bCs/>
          <w:sz w:val="24"/>
          <w:szCs w:val="24"/>
        </w:rPr>
      </w:pPr>
      <w:r w:rsidRPr="00FE5E99">
        <w:rPr>
          <w:rFonts w:asciiTheme="minorBidi" w:hAnsiTheme="minorBidi"/>
          <w:b/>
          <w:bCs/>
          <w:sz w:val="24"/>
          <w:szCs w:val="24"/>
        </w:rPr>
        <w:t>A</w:t>
      </w:r>
      <w:r w:rsidR="005D06C8" w:rsidRPr="00FE5E99">
        <w:rPr>
          <w:rFonts w:asciiTheme="minorBidi" w:hAnsiTheme="minorBidi"/>
          <w:b/>
          <w:bCs/>
          <w:sz w:val="24"/>
          <w:szCs w:val="24"/>
        </w:rPr>
        <w:t xml:space="preserve">natomie de l’appareil digestif </w:t>
      </w:r>
    </w:p>
    <w:p w:rsidR="00FE5E99" w:rsidRPr="00FE5E99" w:rsidRDefault="00FE5E99"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Le tube digestif est constitué des organes creux dans lesquels transitent les aliments au cours de la digestion. Il est constitué successivement par : la cavité buccale, le pharynx, l’œsophage, l’estomac, l’intestin grêle, le côlon,  le rectum et l’anus. Associé à ce tractus, il y a des organes pleins glandulaires possédant une fonction de sécrétion de diverses substances nécessaires à l’assimilation des nutriments : les glandes salivaires, le foie et la vésicule biliaire et le pancréas. Les grandes fonctions du tube digestif sont la </w:t>
      </w:r>
      <w:r w:rsidRPr="00FE5E99">
        <w:rPr>
          <w:rFonts w:asciiTheme="minorBidi" w:hAnsiTheme="minorBidi"/>
          <w:b/>
          <w:bCs/>
          <w:sz w:val="24"/>
          <w:szCs w:val="24"/>
        </w:rPr>
        <w:t>digestion</w:t>
      </w:r>
      <w:r w:rsidRPr="00FE5E99">
        <w:rPr>
          <w:rFonts w:asciiTheme="minorBidi" w:hAnsiTheme="minorBidi"/>
          <w:sz w:val="24"/>
          <w:szCs w:val="24"/>
        </w:rPr>
        <w:t xml:space="preserve">, la </w:t>
      </w:r>
      <w:r w:rsidRPr="00FE5E99">
        <w:rPr>
          <w:rFonts w:asciiTheme="minorBidi" w:hAnsiTheme="minorBidi"/>
          <w:b/>
          <w:bCs/>
          <w:sz w:val="24"/>
          <w:szCs w:val="24"/>
        </w:rPr>
        <w:t>sécrétion</w:t>
      </w:r>
      <w:r w:rsidRPr="00FE5E99">
        <w:rPr>
          <w:rFonts w:asciiTheme="minorBidi" w:hAnsiTheme="minorBidi"/>
          <w:sz w:val="24"/>
          <w:szCs w:val="24"/>
        </w:rPr>
        <w:t>, l’</w:t>
      </w:r>
      <w:r w:rsidRPr="00FE5E99">
        <w:rPr>
          <w:rFonts w:asciiTheme="minorBidi" w:hAnsiTheme="minorBidi"/>
          <w:b/>
          <w:bCs/>
          <w:sz w:val="24"/>
          <w:szCs w:val="24"/>
        </w:rPr>
        <w:t>absorption</w:t>
      </w:r>
      <w:r w:rsidRPr="00FE5E99">
        <w:rPr>
          <w:rFonts w:asciiTheme="minorBidi" w:hAnsiTheme="minorBidi"/>
          <w:sz w:val="24"/>
          <w:szCs w:val="24"/>
        </w:rPr>
        <w:t xml:space="preserve">, la </w:t>
      </w:r>
      <w:r w:rsidRPr="00FE5E99">
        <w:rPr>
          <w:rFonts w:asciiTheme="minorBidi" w:hAnsiTheme="minorBidi"/>
          <w:b/>
          <w:bCs/>
          <w:sz w:val="24"/>
          <w:szCs w:val="24"/>
        </w:rPr>
        <w:t>motricité</w:t>
      </w:r>
      <w:r w:rsidRPr="00FE5E99">
        <w:rPr>
          <w:rFonts w:asciiTheme="minorBidi" w:hAnsiTheme="minorBidi"/>
          <w:sz w:val="24"/>
          <w:szCs w:val="24"/>
        </w:rPr>
        <w:t>.</w:t>
      </w:r>
    </w:p>
    <w:p w:rsidR="00FE5E99" w:rsidRPr="00FE5E99" w:rsidRDefault="00FE5E99" w:rsidP="004F6902">
      <w:pPr>
        <w:spacing w:before="120" w:after="120" w:line="360" w:lineRule="auto"/>
        <w:jc w:val="both"/>
        <w:rPr>
          <w:rFonts w:asciiTheme="minorBidi" w:hAnsiTheme="minorBidi"/>
          <w:sz w:val="24"/>
          <w:szCs w:val="24"/>
        </w:rPr>
      </w:pPr>
      <w:r>
        <w:rPr>
          <w:rFonts w:asciiTheme="minorBidi" w:hAnsiTheme="minorBidi"/>
          <w:b/>
          <w:bCs/>
          <w:sz w:val="24"/>
          <w:szCs w:val="24"/>
        </w:rPr>
        <w:t xml:space="preserve">I.1. </w:t>
      </w:r>
      <w:r w:rsidRPr="00FE5E99">
        <w:rPr>
          <w:rFonts w:asciiTheme="minorBidi" w:hAnsiTheme="minorBidi"/>
          <w:b/>
          <w:bCs/>
          <w:sz w:val="24"/>
          <w:szCs w:val="24"/>
        </w:rPr>
        <w:t>Digestion</w:t>
      </w:r>
      <w:r w:rsidRPr="00FE5E99">
        <w:rPr>
          <w:rFonts w:asciiTheme="minorBidi" w:hAnsiTheme="minorBidi"/>
          <w:sz w:val="24"/>
          <w:szCs w:val="24"/>
        </w:rPr>
        <w:t xml:space="preserve"> </w:t>
      </w:r>
    </w:p>
    <w:p w:rsidR="00FE5E99" w:rsidRPr="00FE5E99" w:rsidRDefault="00FE5E99"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De la bouche à l’anus, la nourriture subit de multiples transformations chimiques et mécaniques. Ces modifications peuvent être divisées en 3 phases selon le lieu (l’organe) où les aliments sont transformés en nutriments : </w:t>
      </w:r>
    </w:p>
    <w:p w:rsidR="00FE5E99" w:rsidRPr="00FE5E99" w:rsidRDefault="00FE5E99" w:rsidP="004F6902">
      <w:pPr>
        <w:pStyle w:val="Paragraphedeliste"/>
        <w:numPr>
          <w:ilvl w:val="0"/>
          <w:numId w:val="7"/>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La phase buccale et œsophagienne </w:t>
      </w:r>
    </w:p>
    <w:p w:rsidR="00FE5E99" w:rsidRPr="00FE5E99" w:rsidRDefault="00FE5E99" w:rsidP="004F6902">
      <w:pPr>
        <w:pStyle w:val="Paragraphedeliste"/>
        <w:numPr>
          <w:ilvl w:val="0"/>
          <w:numId w:val="7"/>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La phase gastrique </w:t>
      </w:r>
    </w:p>
    <w:p w:rsidR="00FE5E99" w:rsidRPr="00FE5E99" w:rsidRDefault="00FE5E99" w:rsidP="004F6902">
      <w:pPr>
        <w:pStyle w:val="Paragraphedeliste"/>
        <w:numPr>
          <w:ilvl w:val="0"/>
          <w:numId w:val="7"/>
        </w:numPr>
        <w:spacing w:before="120" w:after="120" w:line="360" w:lineRule="auto"/>
        <w:jc w:val="both"/>
        <w:rPr>
          <w:rFonts w:asciiTheme="minorBidi" w:hAnsiTheme="minorBidi"/>
          <w:sz w:val="24"/>
          <w:szCs w:val="24"/>
        </w:rPr>
      </w:pPr>
      <w:r w:rsidRPr="00FE5E99">
        <w:rPr>
          <w:rFonts w:asciiTheme="minorBidi" w:hAnsiTheme="minorBidi"/>
          <w:sz w:val="24"/>
          <w:szCs w:val="24"/>
        </w:rPr>
        <w:t>La phase intestinale</w:t>
      </w:r>
    </w:p>
    <w:p w:rsidR="00FE5E99" w:rsidRPr="00FE5E99" w:rsidRDefault="00FE5E99"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Ces organes jouent des rôles particuliers dans de la digestion des aliments grâce à leurs </w:t>
      </w:r>
      <w:r w:rsidRPr="00FE5E99">
        <w:rPr>
          <w:rFonts w:asciiTheme="minorBidi" w:hAnsiTheme="minorBidi"/>
          <w:b/>
          <w:bCs/>
          <w:sz w:val="24"/>
          <w:szCs w:val="24"/>
          <w:u w:val="single"/>
        </w:rPr>
        <w:t>mouvements et sécrétions respectifs.</w:t>
      </w:r>
    </w:p>
    <w:p w:rsidR="00FE5E99" w:rsidRPr="00FE5E99" w:rsidRDefault="00FE5E99" w:rsidP="004F6902">
      <w:pPr>
        <w:spacing w:before="120" w:after="120" w:line="360" w:lineRule="auto"/>
        <w:jc w:val="both"/>
        <w:rPr>
          <w:rFonts w:asciiTheme="minorBidi" w:hAnsiTheme="minorBidi"/>
          <w:b/>
          <w:bCs/>
          <w:sz w:val="24"/>
          <w:szCs w:val="24"/>
        </w:rPr>
      </w:pPr>
      <w:r>
        <w:rPr>
          <w:rFonts w:asciiTheme="minorBidi" w:hAnsiTheme="minorBidi"/>
          <w:b/>
          <w:bCs/>
          <w:sz w:val="24"/>
          <w:szCs w:val="24"/>
        </w:rPr>
        <w:t xml:space="preserve">I.1.1. </w:t>
      </w:r>
      <w:r w:rsidRPr="00FE5E99">
        <w:rPr>
          <w:rFonts w:asciiTheme="minorBidi" w:hAnsiTheme="minorBidi"/>
          <w:b/>
          <w:bCs/>
          <w:sz w:val="24"/>
          <w:szCs w:val="24"/>
        </w:rPr>
        <w:t>Phase buccale et œsophagienne</w:t>
      </w:r>
    </w:p>
    <w:p w:rsidR="00FE5E99" w:rsidRPr="00FE5E99" w:rsidRDefault="00FE5E99" w:rsidP="004F6902">
      <w:pPr>
        <w:spacing w:before="120" w:after="120" w:line="360" w:lineRule="auto"/>
        <w:jc w:val="both"/>
        <w:rPr>
          <w:rFonts w:asciiTheme="minorBidi" w:hAnsiTheme="minorBidi"/>
          <w:b/>
          <w:bCs/>
          <w:sz w:val="24"/>
          <w:szCs w:val="24"/>
        </w:rPr>
      </w:pPr>
      <w:r>
        <w:rPr>
          <w:rFonts w:asciiTheme="minorBidi" w:hAnsiTheme="minorBidi"/>
          <w:b/>
          <w:bCs/>
          <w:sz w:val="24"/>
          <w:szCs w:val="24"/>
        </w:rPr>
        <w:t xml:space="preserve">a. </w:t>
      </w:r>
      <w:r w:rsidRPr="00FE5E99">
        <w:rPr>
          <w:rFonts w:asciiTheme="minorBidi" w:hAnsiTheme="minorBidi"/>
          <w:b/>
          <w:bCs/>
          <w:sz w:val="24"/>
          <w:szCs w:val="24"/>
        </w:rPr>
        <w:t xml:space="preserve">Sécrétions salivaires </w:t>
      </w:r>
    </w:p>
    <w:p w:rsidR="00FE5E99" w:rsidRPr="00FE5E99" w:rsidRDefault="00FE5E99" w:rsidP="004F6902">
      <w:pPr>
        <w:pStyle w:val="Paragraphedeliste"/>
        <w:numPr>
          <w:ilvl w:val="0"/>
          <w:numId w:val="1"/>
        </w:numPr>
        <w:spacing w:before="120" w:after="120" w:line="360" w:lineRule="auto"/>
        <w:jc w:val="both"/>
        <w:rPr>
          <w:rFonts w:asciiTheme="minorBidi" w:hAnsiTheme="minorBidi"/>
          <w:sz w:val="24"/>
          <w:szCs w:val="24"/>
        </w:rPr>
      </w:pPr>
      <w:r w:rsidRPr="00FE5E99">
        <w:rPr>
          <w:rFonts w:asciiTheme="minorBidi" w:hAnsiTheme="minorBidi"/>
          <w:sz w:val="24"/>
          <w:szCs w:val="24"/>
        </w:rPr>
        <w:t>La salive est produite par 3 paires de glandes.</w:t>
      </w:r>
    </w:p>
    <w:p w:rsidR="00FE5E99" w:rsidRPr="00FE5E99" w:rsidRDefault="00FE5E99" w:rsidP="004F6902">
      <w:pPr>
        <w:pStyle w:val="Paragraphedeliste"/>
        <w:numPr>
          <w:ilvl w:val="0"/>
          <w:numId w:val="1"/>
        </w:numPr>
        <w:spacing w:before="120" w:after="120" w:line="360" w:lineRule="auto"/>
        <w:jc w:val="both"/>
        <w:rPr>
          <w:rFonts w:asciiTheme="minorBidi" w:hAnsiTheme="minorBidi"/>
          <w:sz w:val="24"/>
          <w:szCs w:val="24"/>
        </w:rPr>
      </w:pPr>
      <w:r w:rsidRPr="00FE5E99">
        <w:rPr>
          <w:rFonts w:asciiTheme="minorBidi" w:hAnsiTheme="minorBidi"/>
          <w:sz w:val="24"/>
          <w:szCs w:val="24"/>
        </w:rPr>
        <w:t>Le volume salivaire quotidien ainsi produit peut atteindre 1500 ml de sécrétions alcalines (pH entre 7 et 8).</w:t>
      </w:r>
    </w:p>
    <w:p w:rsidR="00FE5E99" w:rsidRPr="00FE5E99" w:rsidRDefault="00FE5E99" w:rsidP="004F6902">
      <w:pPr>
        <w:pStyle w:val="Paragraphedeliste"/>
        <w:numPr>
          <w:ilvl w:val="0"/>
          <w:numId w:val="1"/>
        </w:numPr>
        <w:spacing w:before="120" w:after="120" w:line="360" w:lineRule="auto"/>
        <w:jc w:val="both"/>
        <w:rPr>
          <w:rFonts w:asciiTheme="minorBidi" w:hAnsiTheme="minorBidi"/>
          <w:sz w:val="24"/>
          <w:szCs w:val="24"/>
        </w:rPr>
      </w:pPr>
      <w:r w:rsidRPr="00FE5E99">
        <w:rPr>
          <w:rFonts w:asciiTheme="minorBidi" w:hAnsiTheme="minorBidi"/>
          <w:sz w:val="24"/>
          <w:szCs w:val="24"/>
        </w:rPr>
        <w:lastRenderedPageBreak/>
        <w:t>La sécrétion salivaire est essentiellement réflexe nerveuse, déclenchée par la présence d’aliments dans la bouche.</w:t>
      </w:r>
    </w:p>
    <w:p w:rsidR="00FE5E99" w:rsidRPr="00FE5E99" w:rsidRDefault="00FE5E99" w:rsidP="004F6902">
      <w:pPr>
        <w:pStyle w:val="Paragraphedeliste"/>
        <w:numPr>
          <w:ilvl w:val="0"/>
          <w:numId w:val="1"/>
        </w:numPr>
        <w:spacing w:before="120" w:after="120" w:line="360" w:lineRule="auto"/>
        <w:jc w:val="both"/>
        <w:rPr>
          <w:rFonts w:asciiTheme="minorBidi" w:hAnsiTheme="minorBidi"/>
          <w:sz w:val="24"/>
          <w:szCs w:val="24"/>
        </w:rPr>
      </w:pPr>
      <w:r w:rsidRPr="00FE5E99">
        <w:rPr>
          <w:rFonts w:asciiTheme="minorBidi" w:hAnsiTheme="minorBidi"/>
          <w:sz w:val="24"/>
          <w:szCs w:val="24"/>
        </w:rPr>
        <w:t>Avant même l’ingestion d’aliments, le système digestif se prépare à leur arrivée. La vue, l’odorat, l’ouïe (bruit de la viande qui grille) ou tout simplement le conditionnement suffisent à initier l’activité digestive.</w:t>
      </w:r>
    </w:p>
    <w:p w:rsidR="00FE5E99" w:rsidRPr="00FE5E99" w:rsidRDefault="00FE5E99" w:rsidP="004F6902">
      <w:pPr>
        <w:spacing w:before="120" w:after="120" w:line="360" w:lineRule="auto"/>
        <w:rPr>
          <w:rFonts w:asciiTheme="minorBidi" w:hAnsiTheme="minorBidi"/>
          <w:sz w:val="24"/>
          <w:szCs w:val="24"/>
        </w:rPr>
      </w:pPr>
      <w:r>
        <w:rPr>
          <w:rFonts w:asciiTheme="minorBidi" w:hAnsiTheme="minorBidi"/>
          <w:sz w:val="24"/>
          <w:szCs w:val="24"/>
        </w:rPr>
        <w:t xml:space="preserve">            </w:t>
      </w:r>
    </w:p>
    <w:p w:rsidR="00FE5E99" w:rsidRPr="00FE5E99" w:rsidRDefault="00FE5E99" w:rsidP="004F6902">
      <w:pPr>
        <w:spacing w:before="120" w:after="120" w:line="360" w:lineRule="auto"/>
        <w:jc w:val="center"/>
        <w:rPr>
          <w:rFonts w:asciiTheme="minorBidi" w:hAnsiTheme="minorBidi"/>
          <w:sz w:val="24"/>
          <w:szCs w:val="24"/>
        </w:rPr>
      </w:pPr>
      <w:r w:rsidRPr="00FE5E99">
        <w:rPr>
          <w:rFonts w:asciiTheme="minorBidi" w:hAnsiTheme="minorBidi"/>
          <w:noProof/>
          <w:sz w:val="24"/>
          <w:szCs w:val="24"/>
        </w:rPr>
        <w:drawing>
          <wp:inline distT="0" distB="0" distL="0" distR="0" wp14:anchorId="47D7004D" wp14:editId="1E337353">
            <wp:extent cx="4313208" cy="6163681"/>
            <wp:effectExtent l="0" t="0" r="0" b="0"/>
            <wp:docPr id="11" name="Image 11" descr="https://upload.wikimedia.org/wikipedia/commons/thumb/b/b4/Digestive_system_diagram_fr.svg/350px-Digestive_system_diagram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4/Digestive_system_diagram_fr.svg/350px-Digestive_system_diagram_fr.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22033" cy="6176292"/>
                    </a:xfrm>
                    <a:prstGeom prst="rect">
                      <a:avLst/>
                    </a:prstGeom>
                    <a:noFill/>
                    <a:ln>
                      <a:noFill/>
                    </a:ln>
                  </pic:spPr>
                </pic:pic>
              </a:graphicData>
            </a:graphic>
          </wp:inline>
        </w:drawing>
      </w:r>
    </w:p>
    <w:p w:rsidR="00FE5E99" w:rsidRPr="00FE5E99" w:rsidRDefault="00FE5E99" w:rsidP="004F6902">
      <w:pPr>
        <w:spacing w:before="120" w:after="120" w:line="360" w:lineRule="auto"/>
        <w:jc w:val="center"/>
        <w:rPr>
          <w:rFonts w:asciiTheme="minorBidi" w:hAnsiTheme="minorBidi"/>
          <w:b/>
          <w:bCs/>
          <w:sz w:val="24"/>
          <w:szCs w:val="24"/>
        </w:rPr>
      </w:pPr>
      <w:r w:rsidRPr="00FE5E99">
        <w:rPr>
          <w:rFonts w:asciiTheme="minorBidi" w:hAnsiTheme="minorBidi"/>
          <w:b/>
          <w:bCs/>
          <w:sz w:val="24"/>
          <w:szCs w:val="24"/>
        </w:rPr>
        <w:t>Figure N°1 : le système</w:t>
      </w:r>
      <w:r w:rsidRPr="00FE5E99">
        <w:rPr>
          <w:rFonts w:asciiTheme="minorBidi" w:hAnsiTheme="minorBidi"/>
          <w:b/>
          <w:bCs/>
          <w:sz w:val="24"/>
          <w:szCs w:val="24"/>
        </w:rPr>
        <w:t xml:space="preserve"> digestif</w:t>
      </w:r>
    </w:p>
    <w:p w:rsidR="00FE5E99" w:rsidRPr="00FE5E99" w:rsidRDefault="00FE5E99" w:rsidP="004F6902">
      <w:pPr>
        <w:spacing w:before="120" w:after="120" w:line="360" w:lineRule="auto"/>
        <w:jc w:val="both"/>
        <w:rPr>
          <w:rFonts w:asciiTheme="minorBidi" w:hAnsiTheme="minorBidi"/>
          <w:sz w:val="24"/>
          <w:szCs w:val="24"/>
        </w:rPr>
      </w:pPr>
    </w:p>
    <w:p w:rsidR="007A2368" w:rsidRDefault="007A2368" w:rsidP="004F6902">
      <w:pPr>
        <w:spacing w:before="120" w:after="120" w:line="360" w:lineRule="auto"/>
        <w:jc w:val="center"/>
        <w:rPr>
          <w:rFonts w:asciiTheme="minorBidi" w:hAnsiTheme="minorBidi"/>
          <w:b/>
          <w:bCs/>
          <w:sz w:val="24"/>
          <w:szCs w:val="24"/>
        </w:rPr>
      </w:pPr>
      <w:r w:rsidRPr="00FE5E99">
        <w:rPr>
          <w:rFonts w:asciiTheme="minorBidi" w:hAnsiTheme="minorBidi"/>
          <w:b/>
          <w:bCs/>
          <w:noProof/>
          <w:sz w:val="24"/>
          <w:szCs w:val="24"/>
        </w:rPr>
        <w:lastRenderedPageBreak/>
        <w:drawing>
          <wp:inline distT="0" distB="0" distL="0" distR="0" wp14:anchorId="36DBF977" wp14:editId="2FFE1A8E">
            <wp:extent cx="2628900" cy="15494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7353" t="54181" r="32059" b="3310"/>
                    <a:stretch>
                      <a:fillRect/>
                    </a:stretch>
                  </pic:blipFill>
                  <pic:spPr bwMode="auto">
                    <a:xfrm>
                      <a:off x="0" y="0"/>
                      <a:ext cx="2628900" cy="1549400"/>
                    </a:xfrm>
                    <a:prstGeom prst="rect">
                      <a:avLst/>
                    </a:prstGeom>
                    <a:noFill/>
                    <a:ln w="9525">
                      <a:noFill/>
                      <a:miter lim="800000"/>
                      <a:headEnd/>
                      <a:tailEnd/>
                    </a:ln>
                  </pic:spPr>
                </pic:pic>
              </a:graphicData>
            </a:graphic>
          </wp:inline>
        </w:drawing>
      </w:r>
    </w:p>
    <w:p w:rsidR="00FE5E99" w:rsidRDefault="00FE5E99" w:rsidP="004F6902">
      <w:pPr>
        <w:spacing w:before="120" w:after="120" w:line="360" w:lineRule="auto"/>
        <w:jc w:val="center"/>
        <w:rPr>
          <w:rFonts w:asciiTheme="minorBidi" w:hAnsiTheme="minorBidi"/>
          <w:b/>
          <w:bCs/>
          <w:sz w:val="24"/>
          <w:szCs w:val="24"/>
        </w:rPr>
      </w:pPr>
    </w:p>
    <w:p w:rsidR="00FE5E99" w:rsidRPr="00FE5E99" w:rsidRDefault="00FE5E99" w:rsidP="004F6902">
      <w:pPr>
        <w:spacing w:before="120" w:after="120" w:line="360" w:lineRule="auto"/>
        <w:jc w:val="center"/>
        <w:rPr>
          <w:rFonts w:asciiTheme="minorBidi" w:hAnsiTheme="minorBidi"/>
          <w:b/>
          <w:bCs/>
          <w:sz w:val="24"/>
          <w:szCs w:val="24"/>
        </w:rPr>
      </w:pPr>
      <w:r w:rsidRPr="00FE5E99">
        <w:rPr>
          <w:rFonts w:asciiTheme="minorBidi" w:hAnsiTheme="minorBidi"/>
          <w:b/>
          <w:bCs/>
          <w:sz w:val="24"/>
          <w:szCs w:val="24"/>
        </w:rPr>
        <w:t xml:space="preserve">Figure </w:t>
      </w:r>
      <w:r w:rsidR="008F66C8">
        <w:rPr>
          <w:rFonts w:asciiTheme="minorBidi" w:hAnsiTheme="minorBidi"/>
          <w:b/>
          <w:bCs/>
          <w:sz w:val="24"/>
          <w:szCs w:val="24"/>
        </w:rPr>
        <w:t>N°2</w:t>
      </w:r>
      <w:r w:rsidRPr="00FE5E99">
        <w:rPr>
          <w:rFonts w:asciiTheme="minorBidi" w:hAnsiTheme="minorBidi"/>
          <w:b/>
          <w:bCs/>
          <w:sz w:val="24"/>
          <w:szCs w:val="24"/>
        </w:rPr>
        <w:t> :</w:t>
      </w:r>
      <w:r>
        <w:rPr>
          <w:rFonts w:asciiTheme="minorBidi" w:hAnsiTheme="minorBidi"/>
          <w:b/>
          <w:bCs/>
          <w:sz w:val="24"/>
          <w:szCs w:val="24"/>
        </w:rPr>
        <w:t xml:space="preserve"> Les glandes salivaires</w:t>
      </w:r>
    </w:p>
    <w:p w:rsidR="00FE5E99" w:rsidRPr="00FE5E99" w:rsidRDefault="00FE5E99" w:rsidP="004F6902">
      <w:pPr>
        <w:spacing w:before="120" w:after="120" w:line="360" w:lineRule="auto"/>
        <w:jc w:val="center"/>
        <w:rPr>
          <w:rFonts w:asciiTheme="minorBidi" w:hAnsiTheme="minorBidi"/>
          <w:b/>
          <w:bCs/>
          <w:sz w:val="24"/>
          <w:szCs w:val="24"/>
        </w:rPr>
      </w:pPr>
    </w:p>
    <w:p w:rsidR="00D57568" w:rsidRPr="008F66C8" w:rsidRDefault="008F66C8" w:rsidP="004F6902">
      <w:pPr>
        <w:spacing w:before="120" w:after="120" w:line="360" w:lineRule="auto"/>
        <w:jc w:val="both"/>
        <w:rPr>
          <w:rFonts w:asciiTheme="minorBidi" w:hAnsiTheme="minorBidi"/>
          <w:b/>
          <w:bCs/>
          <w:sz w:val="24"/>
          <w:szCs w:val="24"/>
        </w:rPr>
      </w:pPr>
      <w:r>
        <w:rPr>
          <w:rFonts w:asciiTheme="minorBidi" w:hAnsiTheme="minorBidi"/>
          <w:b/>
          <w:bCs/>
          <w:sz w:val="24"/>
          <w:szCs w:val="24"/>
        </w:rPr>
        <w:t xml:space="preserve">b. </w:t>
      </w:r>
      <w:r w:rsidR="00D57568" w:rsidRPr="008F66C8">
        <w:rPr>
          <w:rFonts w:asciiTheme="minorBidi" w:hAnsiTheme="minorBidi"/>
          <w:b/>
          <w:bCs/>
          <w:sz w:val="24"/>
          <w:szCs w:val="24"/>
        </w:rPr>
        <w:t xml:space="preserve">Composition et rôle de la salive </w:t>
      </w:r>
    </w:p>
    <w:p w:rsidR="00D57568" w:rsidRPr="00FE5E99" w:rsidRDefault="00D57568"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Composée à 99% d’eau (+ électrolytes Na/K et bicarbonates). Elle exerce plusieurs fonctions : un effet </w:t>
      </w:r>
      <w:r w:rsidR="00414F1D" w:rsidRPr="00FE5E99">
        <w:rPr>
          <w:rFonts w:asciiTheme="minorBidi" w:hAnsiTheme="minorBidi"/>
          <w:sz w:val="24"/>
          <w:szCs w:val="24"/>
        </w:rPr>
        <w:t>hydratant</w:t>
      </w:r>
      <w:r w:rsidRPr="00FE5E99">
        <w:rPr>
          <w:rFonts w:asciiTheme="minorBidi" w:hAnsiTheme="minorBidi"/>
          <w:sz w:val="24"/>
          <w:szCs w:val="24"/>
        </w:rPr>
        <w:t xml:space="preserve"> et lubrifiant sur le bol alimentaire, la digestion de l’amidon (amylase salivaire),</w:t>
      </w:r>
      <w:r w:rsidR="00B42F93" w:rsidRPr="00FE5E99">
        <w:rPr>
          <w:rFonts w:asciiTheme="minorBidi" w:hAnsiTheme="minorBidi"/>
          <w:sz w:val="24"/>
          <w:szCs w:val="24"/>
        </w:rPr>
        <w:t xml:space="preserve"> </w:t>
      </w:r>
      <w:r w:rsidRPr="00FE5E99">
        <w:rPr>
          <w:rFonts w:asciiTheme="minorBidi" w:hAnsiTheme="minorBidi"/>
          <w:sz w:val="24"/>
          <w:szCs w:val="24"/>
        </w:rPr>
        <w:t xml:space="preserve">solubilisation des substances qui vont donner le goût à l’alimentation, rinçage de la bouche et effets antiseptiques. </w:t>
      </w:r>
    </w:p>
    <w:p w:rsidR="00D57568" w:rsidRPr="00FE5E99" w:rsidRDefault="00D57568" w:rsidP="004F6902">
      <w:pPr>
        <w:spacing w:before="120" w:after="120" w:line="360" w:lineRule="auto"/>
        <w:jc w:val="both"/>
        <w:rPr>
          <w:rFonts w:asciiTheme="minorBidi" w:hAnsiTheme="minorBidi"/>
          <w:b/>
          <w:bCs/>
          <w:sz w:val="24"/>
          <w:szCs w:val="24"/>
          <w:u w:val="single"/>
        </w:rPr>
      </w:pPr>
      <w:r w:rsidRPr="00FE5E99">
        <w:rPr>
          <w:rFonts w:asciiTheme="minorBidi" w:hAnsiTheme="minorBidi"/>
          <w:sz w:val="24"/>
          <w:szCs w:val="24"/>
        </w:rPr>
        <w:t>La salive contient des enzymes salivaires :</w:t>
      </w:r>
      <w:r w:rsidRPr="00FE5E99">
        <w:rPr>
          <w:rFonts w:asciiTheme="minorBidi" w:hAnsiTheme="minorBidi"/>
          <w:b/>
          <w:bCs/>
          <w:sz w:val="24"/>
          <w:szCs w:val="24"/>
          <w:u w:val="single"/>
        </w:rPr>
        <w:t xml:space="preserve"> </w:t>
      </w:r>
    </w:p>
    <w:p w:rsidR="00D57568" w:rsidRPr="00FE5E99" w:rsidRDefault="00D57568" w:rsidP="004F6902">
      <w:p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L’amylase salivaire </w:t>
      </w:r>
      <w:r w:rsidRPr="00FE5E99">
        <w:rPr>
          <w:rFonts w:asciiTheme="minorBidi" w:hAnsiTheme="minorBidi"/>
          <w:b/>
          <w:bCs/>
          <w:sz w:val="24"/>
          <w:szCs w:val="24"/>
        </w:rPr>
        <w:t xml:space="preserve">: </w:t>
      </w:r>
      <w:r w:rsidRPr="00FE5E99">
        <w:rPr>
          <w:rFonts w:asciiTheme="minorBidi" w:hAnsiTheme="minorBidi"/>
          <w:sz w:val="24"/>
          <w:szCs w:val="24"/>
        </w:rPr>
        <w:t>agit à un pH optimum de 6,9 proche du pH salivaire et con</w:t>
      </w:r>
      <w:r w:rsidR="00BE689B" w:rsidRPr="00FE5E99">
        <w:rPr>
          <w:rFonts w:asciiTheme="minorBidi" w:hAnsiTheme="minorBidi"/>
          <w:sz w:val="24"/>
          <w:szCs w:val="24"/>
        </w:rPr>
        <w:t>serve une certaine activité (</w:t>
      </w:r>
      <w:r w:rsidRPr="00FE5E99">
        <w:rPr>
          <w:rFonts w:asciiTheme="minorBidi" w:hAnsiTheme="minorBidi"/>
          <w:sz w:val="24"/>
          <w:szCs w:val="24"/>
        </w:rPr>
        <w:t xml:space="preserve">courte durée) dans l’estomac. Elle coupe les liaisons glucidiques </w:t>
      </w:r>
      <w:r w:rsidR="00BE689B" w:rsidRPr="00FE5E99">
        <w:rPr>
          <w:rFonts w:asciiTheme="minorBidi" w:hAnsiTheme="minorBidi"/>
          <w:sz w:val="24"/>
          <w:szCs w:val="24"/>
        </w:rPr>
        <w:t>de l’amidon et du glycogène.</w:t>
      </w:r>
    </w:p>
    <w:p w:rsidR="00BE689B" w:rsidRPr="00FE5E99" w:rsidRDefault="00D57568" w:rsidP="004F6902">
      <w:p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La Lipase linguale</w:t>
      </w:r>
      <w:r w:rsidRPr="00FE5E99">
        <w:rPr>
          <w:rFonts w:asciiTheme="minorBidi" w:hAnsiTheme="minorBidi"/>
          <w:sz w:val="24"/>
          <w:szCs w:val="24"/>
        </w:rPr>
        <w:t xml:space="preserve"> : agit</w:t>
      </w:r>
      <w:r w:rsidR="00BE689B" w:rsidRPr="00FE5E99">
        <w:rPr>
          <w:rFonts w:asciiTheme="minorBidi" w:hAnsiTheme="minorBidi"/>
          <w:sz w:val="24"/>
          <w:szCs w:val="24"/>
        </w:rPr>
        <w:t xml:space="preserve"> à pH 2,2 à 5, </w:t>
      </w:r>
      <w:r w:rsidRPr="00FE5E99">
        <w:rPr>
          <w:rFonts w:asciiTheme="minorBidi" w:hAnsiTheme="minorBidi"/>
          <w:sz w:val="24"/>
          <w:szCs w:val="24"/>
        </w:rPr>
        <w:t xml:space="preserve">conditions qui sont celles de l’estomac. Substrat préférentiel : triglycérides à </w:t>
      </w:r>
      <w:r w:rsidR="00BE689B" w:rsidRPr="00FE5E99">
        <w:rPr>
          <w:rFonts w:asciiTheme="minorBidi" w:hAnsiTheme="minorBidi"/>
          <w:sz w:val="24"/>
          <w:szCs w:val="24"/>
        </w:rPr>
        <w:t>chaine moyenne (</w:t>
      </w:r>
      <w:r w:rsidRPr="00FE5E99">
        <w:rPr>
          <w:rFonts w:asciiTheme="minorBidi" w:hAnsiTheme="minorBidi"/>
          <w:sz w:val="24"/>
          <w:szCs w:val="24"/>
        </w:rPr>
        <w:t>le lait</w:t>
      </w:r>
      <w:r w:rsidR="00BE689B" w:rsidRPr="00FE5E99">
        <w:rPr>
          <w:rFonts w:asciiTheme="minorBidi" w:hAnsiTheme="minorBidi"/>
          <w:sz w:val="24"/>
          <w:szCs w:val="24"/>
        </w:rPr>
        <w:t>)</w:t>
      </w:r>
      <w:r w:rsidRPr="00FE5E99">
        <w:rPr>
          <w:rFonts w:asciiTheme="minorBidi" w:hAnsiTheme="minorBidi"/>
          <w:sz w:val="24"/>
          <w:szCs w:val="24"/>
        </w:rPr>
        <w:t>. Digère 10</w:t>
      </w:r>
      <w:r w:rsidRPr="00FE5E99">
        <w:rPr>
          <w:rFonts w:ascii="Cambria Math" w:hAnsi="Cambria Math" w:cs="Cambria Math"/>
          <w:sz w:val="24"/>
          <w:szCs w:val="24"/>
        </w:rPr>
        <w:t>‐</w:t>
      </w:r>
      <w:r w:rsidR="00BE689B" w:rsidRPr="00FE5E99">
        <w:rPr>
          <w:rFonts w:asciiTheme="minorBidi" w:hAnsiTheme="minorBidi"/>
          <w:sz w:val="24"/>
          <w:szCs w:val="24"/>
        </w:rPr>
        <w:t xml:space="preserve">30% des lipides de la ration. </w:t>
      </w:r>
    </w:p>
    <w:p w:rsidR="00BE689B" w:rsidRPr="00FE5E99" w:rsidRDefault="00D57568" w:rsidP="004F6902">
      <w:p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Le</w:t>
      </w:r>
      <w:r w:rsidR="00BE689B" w:rsidRPr="00FE5E99">
        <w:rPr>
          <w:rFonts w:asciiTheme="minorBidi" w:hAnsiTheme="minorBidi"/>
          <w:b/>
          <w:bCs/>
          <w:sz w:val="24"/>
          <w:szCs w:val="24"/>
          <w:u w:val="single"/>
        </w:rPr>
        <w:t>s</w:t>
      </w:r>
      <w:r w:rsidRPr="00FE5E99">
        <w:rPr>
          <w:rFonts w:asciiTheme="minorBidi" w:hAnsiTheme="minorBidi"/>
          <w:b/>
          <w:bCs/>
          <w:sz w:val="24"/>
          <w:szCs w:val="24"/>
          <w:u w:val="single"/>
        </w:rPr>
        <w:t xml:space="preserve"> lysozyme</w:t>
      </w:r>
      <w:r w:rsidR="00BE689B" w:rsidRPr="00FE5E99">
        <w:rPr>
          <w:rFonts w:asciiTheme="minorBidi" w:hAnsiTheme="minorBidi"/>
          <w:b/>
          <w:bCs/>
          <w:sz w:val="24"/>
          <w:szCs w:val="24"/>
          <w:u w:val="single"/>
        </w:rPr>
        <w:t>s</w:t>
      </w:r>
      <w:r w:rsidRPr="00FE5E99">
        <w:rPr>
          <w:rFonts w:asciiTheme="minorBidi" w:hAnsiTheme="minorBidi"/>
          <w:sz w:val="24"/>
          <w:szCs w:val="24"/>
        </w:rPr>
        <w:t xml:space="preserve"> : petite protéine glycolytiqu</w:t>
      </w:r>
      <w:r w:rsidR="00BE689B" w:rsidRPr="00FE5E99">
        <w:rPr>
          <w:rFonts w:asciiTheme="minorBidi" w:hAnsiTheme="minorBidi"/>
          <w:sz w:val="24"/>
          <w:szCs w:val="24"/>
        </w:rPr>
        <w:t xml:space="preserve">e qui a un rôle antiseptique. </w:t>
      </w:r>
    </w:p>
    <w:p w:rsidR="00BE689B" w:rsidRPr="00FE5E99" w:rsidRDefault="00D57568" w:rsidP="004F6902">
      <w:p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Les mucines salivaires</w:t>
      </w:r>
      <w:r w:rsidRPr="00FE5E99">
        <w:rPr>
          <w:rFonts w:asciiTheme="minorBidi" w:hAnsiTheme="minorBidi"/>
          <w:sz w:val="24"/>
          <w:szCs w:val="24"/>
        </w:rPr>
        <w:t xml:space="preserve"> : Grosses molécules qui donnent à la salive sa viscosité. </w:t>
      </w:r>
    </w:p>
    <w:p w:rsidR="005D06C8" w:rsidRPr="00FE5E99" w:rsidRDefault="00D57568" w:rsidP="004F6902">
      <w:p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Les immunoglobulines</w:t>
      </w:r>
      <w:r w:rsidRPr="00FE5E99">
        <w:rPr>
          <w:rFonts w:asciiTheme="minorBidi" w:hAnsiTheme="minorBidi"/>
          <w:sz w:val="24"/>
          <w:szCs w:val="24"/>
        </w:rPr>
        <w:t xml:space="preserve"> (</w:t>
      </w:r>
      <w:proofErr w:type="spellStart"/>
      <w:r w:rsidRPr="00FE5E99">
        <w:rPr>
          <w:rFonts w:asciiTheme="minorBidi" w:hAnsiTheme="minorBidi"/>
          <w:sz w:val="24"/>
          <w:szCs w:val="24"/>
        </w:rPr>
        <w:t>IgA</w:t>
      </w:r>
      <w:proofErr w:type="spellEnd"/>
      <w:r w:rsidRPr="00FE5E99">
        <w:rPr>
          <w:rFonts w:asciiTheme="minorBidi" w:hAnsiTheme="minorBidi"/>
          <w:sz w:val="24"/>
          <w:szCs w:val="24"/>
        </w:rPr>
        <w:t>)</w:t>
      </w:r>
      <w:r w:rsidR="00BE689B" w:rsidRPr="00FE5E99">
        <w:rPr>
          <w:rFonts w:asciiTheme="minorBidi" w:hAnsiTheme="minorBidi"/>
          <w:sz w:val="24"/>
          <w:szCs w:val="24"/>
        </w:rPr>
        <w:t> :</w:t>
      </w:r>
      <w:r w:rsidRPr="00FE5E99">
        <w:rPr>
          <w:rFonts w:asciiTheme="minorBidi" w:hAnsiTheme="minorBidi"/>
          <w:sz w:val="24"/>
          <w:szCs w:val="24"/>
        </w:rPr>
        <w:t xml:space="preserve"> qui détruisent les bactéries à l’origine des caries et de la mauvaise haleine.</w:t>
      </w:r>
    </w:p>
    <w:p w:rsidR="005D06C8" w:rsidRPr="008F66C8" w:rsidRDefault="008F66C8" w:rsidP="004F6902">
      <w:pPr>
        <w:spacing w:before="120" w:after="120" w:line="360" w:lineRule="auto"/>
        <w:jc w:val="both"/>
        <w:rPr>
          <w:rFonts w:asciiTheme="minorBidi" w:hAnsiTheme="minorBidi"/>
          <w:sz w:val="24"/>
          <w:szCs w:val="24"/>
        </w:rPr>
      </w:pPr>
      <w:r>
        <w:rPr>
          <w:rFonts w:asciiTheme="minorBidi" w:hAnsiTheme="minorBidi"/>
          <w:b/>
          <w:bCs/>
          <w:sz w:val="24"/>
          <w:szCs w:val="24"/>
        </w:rPr>
        <w:t xml:space="preserve">C. </w:t>
      </w:r>
      <w:r w:rsidR="005D06C8" w:rsidRPr="008F66C8">
        <w:rPr>
          <w:rFonts w:asciiTheme="minorBidi" w:hAnsiTheme="minorBidi"/>
          <w:b/>
          <w:bCs/>
          <w:sz w:val="24"/>
          <w:szCs w:val="24"/>
        </w:rPr>
        <w:t>Mastication</w:t>
      </w:r>
      <w:r w:rsidR="005D06C8" w:rsidRPr="008F66C8">
        <w:rPr>
          <w:rFonts w:asciiTheme="minorBidi" w:hAnsiTheme="minorBidi"/>
          <w:sz w:val="24"/>
          <w:szCs w:val="24"/>
        </w:rPr>
        <w:t xml:space="preserve"> </w:t>
      </w:r>
    </w:p>
    <w:p w:rsidR="00E411BD" w:rsidRPr="00FE5E99" w:rsidRDefault="005D06C8"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La mastication est essentielle à la digestion adéquate des aliments. Elle sert à broyer et à séparer les aliments en petites particules. De plus, la mastication favorise le mélange de la salive aux aliments. La salive et la mastication remplissent donc plusieurs fonctions : </w:t>
      </w:r>
    </w:p>
    <w:p w:rsidR="00E411BD" w:rsidRPr="00FE5E99" w:rsidRDefault="005D06C8" w:rsidP="004F6902">
      <w:pPr>
        <w:pStyle w:val="Paragraphedeliste"/>
        <w:numPr>
          <w:ilvl w:val="0"/>
          <w:numId w:val="11"/>
        </w:numPr>
        <w:spacing w:before="120" w:after="120" w:line="360" w:lineRule="auto"/>
        <w:jc w:val="both"/>
        <w:rPr>
          <w:rFonts w:asciiTheme="minorBidi" w:hAnsiTheme="minorBidi"/>
          <w:sz w:val="24"/>
          <w:szCs w:val="24"/>
        </w:rPr>
      </w:pPr>
      <w:r w:rsidRPr="00FE5E99">
        <w:rPr>
          <w:rFonts w:asciiTheme="minorBidi" w:hAnsiTheme="minorBidi"/>
          <w:sz w:val="24"/>
          <w:szCs w:val="24"/>
        </w:rPr>
        <w:lastRenderedPageBreak/>
        <w:t xml:space="preserve">La mastication réduit les aliments en petites particules. </w:t>
      </w:r>
    </w:p>
    <w:p w:rsidR="00E411BD" w:rsidRPr="00FE5E99" w:rsidRDefault="005D06C8" w:rsidP="004F6902">
      <w:pPr>
        <w:pStyle w:val="Paragraphedeliste"/>
        <w:numPr>
          <w:ilvl w:val="0"/>
          <w:numId w:val="11"/>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Elle aide à la formation d’un bol alimentaire pour la déglutition. </w:t>
      </w:r>
    </w:p>
    <w:p w:rsidR="00E411BD" w:rsidRPr="00FE5E99" w:rsidRDefault="005D06C8" w:rsidP="004F6902">
      <w:pPr>
        <w:pStyle w:val="Paragraphedeliste"/>
        <w:numPr>
          <w:ilvl w:val="0"/>
          <w:numId w:val="11"/>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La salive débute la digestion des lipides et de l’amidon. </w:t>
      </w:r>
    </w:p>
    <w:p w:rsidR="00E411BD" w:rsidRPr="00FE5E99" w:rsidRDefault="005D06C8" w:rsidP="004F6902">
      <w:pPr>
        <w:pStyle w:val="Paragraphedeliste"/>
        <w:numPr>
          <w:ilvl w:val="0"/>
          <w:numId w:val="11"/>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Elle facilite la gustation par la solubilisation des particules. </w:t>
      </w:r>
    </w:p>
    <w:p w:rsidR="00E411BD" w:rsidRPr="00FE5E99" w:rsidRDefault="005D06C8" w:rsidP="004F6902">
      <w:pPr>
        <w:pStyle w:val="Paragraphedeliste"/>
        <w:numPr>
          <w:ilvl w:val="0"/>
          <w:numId w:val="11"/>
        </w:numPr>
        <w:spacing w:before="120" w:after="120" w:line="360" w:lineRule="auto"/>
        <w:jc w:val="both"/>
        <w:rPr>
          <w:rFonts w:asciiTheme="minorBidi" w:hAnsiTheme="minorBidi"/>
          <w:sz w:val="24"/>
          <w:szCs w:val="24"/>
        </w:rPr>
      </w:pPr>
      <w:r w:rsidRPr="00FE5E99">
        <w:rPr>
          <w:rFonts w:asciiTheme="minorBidi" w:hAnsiTheme="minorBidi"/>
          <w:sz w:val="24"/>
          <w:szCs w:val="24"/>
        </w:rPr>
        <w:t>Elle nettoie la bouche et assure une action antibactérienne.</w:t>
      </w:r>
    </w:p>
    <w:p w:rsidR="005D06C8" w:rsidRPr="00FE5E99" w:rsidRDefault="005D06C8" w:rsidP="004F6902">
      <w:pPr>
        <w:pStyle w:val="Paragraphedeliste"/>
        <w:numPr>
          <w:ilvl w:val="0"/>
          <w:numId w:val="11"/>
        </w:numPr>
        <w:spacing w:before="120" w:after="120" w:line="360" w:lineRule="auto"/>
        <w:jc w:val="both"/>
        <w:rPr>
          <w:rFonts w:asciiTheme="minorBidi" w:hAnsiTheme="minorBidi"/>
          <w:sz w:val="24"/>
          <w:szCs w:val="24"/>
        </w:rPr>
      </w:pPr>
      <w:r w:rsidRPr="00FE5E99">
        <w:rPr>
          <w:rFonts w:asciiTheme="minorBidi" w:hAnsiTheme="minorBidi"/>
          <w:sz w:val="24"/>
          <w:szCs w:val="24"/>
        </w:rPr>
        <w:t>Elle neutralise le reflux gastrique acide dans l’œsophage par son pH alcalin.</w:t>
      </w:r>
    </w:p>
    <w:p w:rsidR="005D06C8" w:rsidRPr="008F66C8" w:rsidRDefault="008F66C8" w:rsidP="004F6902">
      <w:pPr>
        <w:spacing w:before="120" w:after="120" w:line="360" w:lineRule="auto"/>
        <w:jc w:val="both"/>
        <w:rPr>
          <w:rFonts w:asciiTheme="minorBidi" w:hAnsiTheme="minorBidi"/>
          <w:b/>
          <w:bCs/>
          <w:sz w:val="24"/>
          <w:szCs w:val="24"/>
        </w:rPr>
      </w:pPr>
      <w:r>
        <w:rPr>
          <w:rFonts w:asciiTheme="minorBidi" w:hAnsiTheme="minorBidi"/>
          <w:b/>
          <w:bCs/>
          <w:sz w:val="24"/>
          <w:szCs w:val="24"/>
        </w:rPr>
        <w:t xml:space="preserve">d. </w:t>
      </w:r>
      <w:r w:rsidR="005D06C8" w:rsidRPr="008F66C8">
        <w:rPr>
          <w:rFonts w:asciiTheme="minorBidi" w:hAnsiTheme="minorBidi"/>
          <w:b/>
          <w:bCs/>
          <w:sz w:val="24"/>
          <w:szCs w:val="24"/>
        </w:rPr>
        <w:t xml:space="preserve">La déglutition </w:t>
      </w:r>
    </w:p>
    <w:p w:rsidR="00E411BD" w:rsidRPr="00FE5E99" w:rsidRDefault="00E411BD"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C’est l’ensemble des phénomènes mécaniques qui conduit les aliments de la bouche à l’est</w:t>
      </w:r>
      <w:r w:rsidR="009A6FB1" w:rsidRPr="00FE5E99">
        <w:rPr>
          <w:rFonts w:asciiTheme="minorBidi" w:hAnsiTheme="minorBidi"/>
          <w:sz w:val="24"/>
          <w:szCs w:val="24"/>
        </w:rPr>
        <w:t>omac. Elle comprend :</w:t>
      </w:r>
    </w:p>
    <w:p w:rsidR="00E411BD" w:rsidRPr="00FE5E99" w:rsidRDefault="00E411BD" w:rsidP="004F6902">
      <w:pPr>
        <w:spacing w:before="120" w:after="120" w:line="360" w:lineRule="auto"/>
        <w:jc w:val="both"/>
        <w:rPr>
          <w:rFonts w:asciiTheme="minorBidi" w:hAnsiTheme="minorBidi"/>
          <w:sz w:val="24"/>
          <w:szCs w:val="24"/>
        </w:rPr>
      </w:pPr>
      <w:r w:rsidRPr="00FE5E99">
        <w:rPr>
          <w:rFonts w:ascii="Cambria Math" w:hAnsi="Cambria Math" w:cs="Cambria Math"/>
          <w:sz w:val="24"/>
          <w:szCs w:val="24"/>
        </w:rPr>
        <w:t>‐</w:t>
      </w:r>
      <w:r w:rsidRPr="00FE5E99">
        <w:rPr>
          <w:rFonts w:asciiTheme="minorBidi" w:hAnsiTheme="minorBidi"/>
          <w:sz w:val="24"/>
          <w:szCs w:val="24"/>
        </w:rPr>
        <w:t xml:space="preserve"> </w:t>
      </w:r>
      <w:r w:rsidRPr="00FE5E99">
        <w:rPr>
          <w:rFonts w:asciiTheme="minorBidi" w:hAnsiTheme="minorBidi"/>
          <w:b/>
          <w:bCs/>
          <w:sz w:val="24"/>
          <w:szCs w:val="24"/>
          <w:u w:val="single"/>
        </w:rPr>
        <w:t>Temps buccal</w:t>
      </w:r>
      <w:r w:rsidRPr="00FE5E99">
        <w:rPr>
          <w:rFonts w:asciiTheme="minorBidi" w:hAnsiTheme="minorBidi"/>
          <w:sz w:val="24"/>
          <w:szCs w:val="24"/>
        </w:rPr>
        <w:t xml:space="preserve"> : phase volontaire, bouche fermée, pointe de la langue en contact avec la partie antérieure du palais. En un mouvement avant vers arrière la base de la langue s’élève et fait basculer le bol dans le pharynx.</w:t>
      </w:r>
    </w:p>
    <w:p w:rsidR="00E411BD" w:rsidRPr="00FE5E99" w:rsidRDefault="00E411BD" w:rsidP="004F6902">
      <w:pPr>
        <w:spacing w:before="120" w:after="120" w:line="360" w:lineRule="auto"/>
        <w:jc w:val="both"/>
        <w:rPr>
          <w:rFonts w:asciiTheme="minorBidi" w:hAnsiTheme="minorBidi"/>
          <w:sz w:val="24"/>
          <w:szCs w:val="24"/>
        </w:rPr>
      </w:pPr>
      <w:r w:rsidRPr="00FE5E99">
        <w:rPr>
          <w:rFonts w:ascii="Cambria Math" w:hAnsi="Cambria Math" w:cs="Cambria Math"/>
          <w:sz w:val="24"/>
          <w:szCs w:val="24"/>
        </w:rPr>
        <w:t>‐</w:t>
      </w:r>
      <w:r w:rsidRPr="00FE5E99">
        <w:rPr>
          <w:rFonts w:asciiTheme="minorBidi" w:hAnsiTheme="minorBidi"/>
          <w:sz w:val="24"/>
          <w:szCs w:val="24"/>
        </w:rPr>
        <w:t xml:space="preserve"> </w:t>
      </w:r>
      <w:r w:rsidRPr="00FE5E99">
        <w:rPr>
          <w:rFonts w:asciiTheme="minorBidi" w:hAnsiTheme="minorBidi"/>
          <w:b/>
          <w:bCs/>
          <w:sz w:val="24"/>
          <w:szCs w:val="24"/>
          <w:u w:val="single"/>
        </w:rPr>
        <w:t>Temps pharyngien</w:t>
      </w:r>
      <w:r w:rsidRPr="00FE5E99">
        <w:rPr>
          <w:rFonts w:asciiTheme="minorBidi" w:hAnsiTheme="minorBidi"/>
          <w:sz w:val="24"/>
          <w:szCs w:val="24"/>
        </w:rPr>
        <w:t xml:space="preserve"> : très court, arrêt de la ventilation (apnée), fermeture de l’orifice postérieur des fosses nasales par élévation du voile du palais. Le larynx bascule en haut et en a</w:t>
      </w:r>
      <w:r w:rsidR="00FA66B8" w:rsidRPr="00FE5E99">
        <w:rPr>
          <w:rFonts w:asciiTheme="minorBidi" w:hAnsiTheme="minorBidi"/>
          <w:sz w:val="24"/>
          <w:szCs w:val="24"/>
        </w:rPr>
        <w:t>vant. L’épiglotte se rabat en a</w:t>
      </w:r>
      <w:r w:rsidRPr="00FE5E99">
        <w:rPr>
          <w:rFonts w:asciiTheme="minorBidi" w:hAnsiTheme="minorBidi"/>
          <w:sz w:val="24"/>
          <w:szCs w:val="24"/>
        </w:rPr>
        <w:t>v</w:t>
      </w:r>
      <w:r w:rsidR="00EE684B" w:rsidRPr="00FE5E99">
        <w:rPr>
          <w:rFonts w:asciiTheme="minorBidi" w:hAnsiTheme="minorBidi"/>
          <w:sz w:val="24"/>
          <w:szCs w:val="24"/>
        </w:rPr>
        <w:t>a</w:t>
      </w:r>
      <w:r w:rsidRPr="00FE5E99">
        <w:rPr>
          <w:rFonts w:asciiTheme="minorBidi" w:hAnsiTheme="minorBidi"/>
          <w:sz w:val="24"/>
          <w:szCs w:val="24"/>
        </w:rPr>
        <w:t>nt et les cordes vocales se ferment.</w:t>
      </w:r>
    </w:p>
    <w:p w:rsidR="007B420D" w:rsidRPr="00FE5E99" w:rsidRDefault="00E411BD" w:rsidP="004F6902">
      <w:pPr>
        <w:spacing w:before="120" w:after="120" w:line="360" w:lineRule="auto"/>
        <w:jc w:val="both"/>
        <w:rPr>
          <w:rFonts w:asciiTheme="minorBidi" w:hAnsiTheme="minorBidi"/>
          <w:color w:val="FF0000"/>
          <w:sz w:val="24"/>
          <w:szCs w:val="24"/>
        </w:rPr>
      </w:pPr>
      <w:r w:rsidRPr="00FE5E99">
        <w:rPr>
          <w:rFonts w:ascii="Cambria Math" w:hAnsi="Cambria Math" w:cs="Cambria Math"/>
          <w:sz w:val="24"/>
          <w:szCs w:val="24"/>
        </w:rPr>
        <w:t>‐</w:t>
      </w:r>
      <w:r w:rsidRPr="00FE5E99">
        <w:rPr>
          <w:rFonts w:asciiTheme="minorBidi" w:hAnsiTheme="minorBidi"/>
          <w:sz w:val="24"/>
          <w:szCs w:val="24"/>
        </w:rPr>
        <w:t xml:space="preserve"> </w:t>
      </w:r>
      <w:r w:rsidRPr="00FE5E99">
        <w:rPr>
          <w:rFonts w:asciiTheme="minorBidi" w:hAnsiTheme="minorBidi"/>
          <w:b/>
          <w:bCs/>
          <w:sz w:val="24"/>
          <w:szCs w:val="24"/>
          <w:u w:val="single"/>
        </w:rPr>
        <w:t>Temps œsophagien</w:t>
      </w:r>
      <w:r w:rsidRPr="00FE5E99">
        <w:rPr>
          <w:rFonts w:asciiTheme="minorBidi" w:hAnsiTheme="minorBidi"/>
          <w:sz w:val="24"/>
          <w:szCs w:val="24"/>
        </w:rPr>
        <w:t xml:space="preserve"> : le bol alimentaire déclenche un mouvement péristaltique (contraction simultanée de la couche musculaire circu</w:t>
      </w:r>
      <w:r w:rsidR="00EB1D7E" w:rsidRPr="00FE5E99">
        <w:rPr>
          <w:rFonts w:asciiTheme="minorBidi" w:hAnsiTheme="minorBidi"/>
          <w:sz w:val="24"/>
          <w:szCs w:val="24"/>
        </w:rPr>
        <w:t>laire et longitudinale)</w:t>
      </w:r>
      <w:r w:rsidRPr="00FE5E99">
        <w:rPr>
          <w:rFonts w:asciiTheme="minorBidi" w:hAnsiTheme="minorBidi"/>
          <w:sz w:val="24"/>
          <w:szCs w:val="24"/>
        </w:rPr>
        <w:t>. L’œsophage est fermé par un sphincter, le cardia, qui s’oppose au reflux de liquide acide gastrique dans l’œsophage (reflux gastro</w:t>
      </w:r>
      <w:r w:rsidRPr="00FE5E99">
        <w:rPr>
          <w:rFonts w:ascii="Cambria Math" w:hAnsi="Cambria Math" w:cs="Cambria Math"/>
          <w:sz w:val="24"/>
          <w:szCs w:val="24"/>
        </w:rPr>
        <w:t>‐</w:t>
      </w:r>
      <w:r w:rsidR="00EB1D7E" w:rsidRPr="00FE5E99">
        <w:rPr>
          <w:rFonts w:asciiTheme="minorBidi" w:hAnsiTheme="minorBidi"/>
          <w:sz w:val="24"/>
          <w:szCs w:val="24"/>
        </w:rPr>
        <w:t xml:space="preserve"> œsophagien)</w:t>
      </w:r>
      <w:r w:rsidR="00E25A28" w:rsidRPr="00FE5E99">
        <w:rPr>
          <w:rFonts w:asciiTheme="minorBidi" w:hAnsiTheme="minorBidi"/>
          <w:sz w:val="24"/>
          <w:szCs w:val="24"/>
        </w:rPr>
        <w:t>.</w:t>
      </w:r>
    </w:p>
    <w:p w:rsidR="00E411BD" w:rsidRDefault="00B90AA9" w:rsidP="004F6902">
      <w:pPr>
        <w:spacing w:before="120" w:after="120" w:line="360" w:lineRule="auto"/>
        <w:rPr>
          <w:rFonts w:asciiTheme="minorBidi" w:hAnsiTheme="minorBidi"/>
          <w:sz w:val="24"/>
          <w:szCs w:val="24"/>
        </w:rPr>
      </w:pPr>
      <w:r w:rsidRPr="00FE5E99">
        <w:rPr>
          <w:rFonts w:asciiTheme="minorBidi" w:hAnsiTheme="minorBidi"/>
          <w:sz w:val="24"/>
          <w:szCs w:val="24"/>
        </w:rPr>
        <w:t xml:space="preserve"> </w:t>
      </w:r>
      <w:r w:rsidR="00A60776" w:rsidRPr="00FE5E99">
        <w:rPr>
          <w:rFonts w:asciiTheme="minorBidi" w:hAnsiTheme="minorBidi"/>
          <w:sz w:val="24"/>
          <w:szCs w:val="24"/>
        </w:rPr>
        <w:t xml:space="preserve">            </w:t>
      </w:r>
      <w:r w:rsidR="00E411BD" w:rsidRPr="00FE5E99">
        <w:rPr>
          <w:rFonts w:asciiTheme="minorBidi" w:hAnsiTheme="minorBidi"/>
          <w:noProof/>
          <w:sz w:val="24"/>
          <w:szCs w:val="24"/>
        </w:rPr>
        <w:drawing>
          <wp:inline distT="0" distB="0" distL="0" distR="0" wp14:anchorId="424D88A3" wp14:editId="337FA0E5">
            <wp:extent cx="2709617" cy="1751162"/>
            <wp:effectExtent l="0" t="0" r="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30980" t="47909" r="32941" b="10279"/>
                    <a:stretch>
                      <a:fillRect/>
                    </a:stretch>
                  </pic:blipFill>
                  <pic:spPr bwMode="auto">
                    <a:xfrm>
                      <a:off x="0" y="0"/>
                      <a:ext cx="2724252" cy="1760621"/>
                    </a:xfrm>
                    <a:prstGeom prst="rect">
                      <a:avLst/>
                    </a:prstGeom>
                    <a:noFill/>
                    <a:ln w="9525">
                      <a:noFill/>
                      <a:miter lim="800000"/>
                      <a:headEnd/>
                      <a:tailEnd/>
                    </a:ln>
                  </pic:spPr>
                </pic:pic>
              </a:graphicData>
            </a:graphic>
          </wp:inline>
        </w:drawing>
      </w:r>
      <w:r w:rsidR="008F66C8">
        <w:rPr>
          <w:rFonts w:asciiTheme="minorBidi" w:hAnsiTheme="minorBidi"/>
          <w:sz w:val="24"/>
          <w:szCs w:val="24"/>
        </w:rPr>
        <w:t xml:space="preserve">   </w:t>
      </w:r>
      <w:r w:rsidR="00A60776" w:rsidRPr="00FE5E99">
        <w:rPr>
          <w:rFonts w:asciiTheme="minorBidi" w:hAnsiTheme="minorBidi"/>
          <w:sz w:val="24"/>
          <w:szCs w:val="24"/>
        </w:rPr>
        <w:t xml:space="preserve">    </w:t>
      </w:r>
      <w:r w:rsidR="00786CC7" w:rsidRPr="00FE5E99">
        <w:rPr>
          <w:rFonts w:asciiTheme="minorBidi" w:hAnsiTheme="minorBidi"/>
          <w:sz w:val="24"/>
          <w:szCs w:val="24"/>
        </w:rPr>
        <w:t xml:space="preserve"> </w:t>
      </w:r>
      <w:r w:rsidR="00786CC7" w:rsidRPr="00FE5E99">
        <w:rPr>
          <w:rFonts w:asciiTheme="minorBidi" w:hAnsiTheme="minorBidi"/>
          <w:noProof/>
          <w:sz w:val="24"/>
          <w:szCs w:val="24"/>
        </w:rPr>
        <w:drawing>
          <wp:inline distT="0" distB="0" distL="0" distR="0" wp14:anchorId="424C3633" wp14:editId="00C82789">
            <wp:extent cx="2016766" cy="2159686"/>
            <wp:effectExtent l="0" t="0" r="0" b="0"/>
            <wp:docPr id="13" name="Image 13" descr="https://www.msdmanuals.com/-/media/manual/home/images/gi_esophagus_fr.gif?la=fr&amp;th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msdmanuals.com/-/media/manual/home/images/gi_esophagus_fr.gif?la=fr&amp;thn=0"/>
                    <pic:cNvPicPr>
                      <a:picLocks noChangeAspect="1" noChangeArrowheads="1"/>
                    </pic:cNvPicPr>
                  </pic:nvPicPr>
                  <pic:blipFill>
                    <a:blip r:embed="rId9" cstate="print"/>
                    <a:srcRect/>
                    <a:stretch>
                      <a:fillRect/>
                    </a:stretch>
                  </pic:blipFill>
                  <pic:spPr bwMode="auto">
                    <a:xfrm>
                      <a:off x="0" y="0"/>
                      <a:ext cx="2019657" cy="2162781"/>
                    </a:xfrm>
                    <a:prstGeom prst="rect">
                      <a:avLst/>
                    </a:prstGeom>
                    <a:noFill/>
                    <a:ln w="9525">
                      <a:noFill/>
                      <a:miter lim="800000"/>
                      <a:headEnd/>
                      <a:tailEnd/>
                    </a:ln>
                  </pic:spPr>
                </pic:pic>
              </a:graphicData>
            </a:graphic>
          </wp:inline>
        </w:drawing>
      </w:r>
    </w:p>
    <w:p w:rsidR="008F66C8" w:rsidRDefault="008F66C8" w:rsidP="004F6902">
      <w:pPr>
        <w:spacing w:before="120" w:after="120" w:line="360" w:lineRule="auto"/>
        <w:jc w:val="center"/>
        <w:rPr>
          <w:rFonts w:asciiTheme="minorBidi" w:hAnsiTheme="minorBidi"/>
          <w:b/>
          <w:bCs/>
          <w:sz w:val="24"/>
          <w:szCs w:val="24"/>
        </w:rPr>
      </w:pPr>
    </w:p>
    <w:p w:rsidR="008F66C8" w:rsidRPr="00FE5E99" w:rsidRDefault="008F66C8" w:rsidP="004F6902">
      <w:pPr>
        <w:spacing w:before="120" w:after="120" w:line="360" w:lineRule="auto"/>
        <w:jc w:val="center"/>
        <w:rPr>
          <w:rFonts w:asciiTheme="minorBidi" w:hAnsiTheme="minorBidi"/>
          <w:b/>
          <w:bCs/>
          <w:sz w:val="24"/>
          <w:szCs w:val="24"/>
        </w:rPr>
      </w:pPr>
      <w:r w:rsidRPr="00FE5E99">
        <w:rPr>
          <w:rFonts w:asciiTheme="minorBidi" w:hAnsiTheme="minorBidi"/>
          <w:b/>
          <w:bCs/>
          <w:sz w:val="24"/>
          <w:szCs w:val="24"/>
        </w:rPr>
        <w:t xml:space="preserve">Figure </w:t>
      </w:r>
      <w:r>
        <w:rPr>
          <w:rFonts w:asciiTheme="minorBidi" w:hAnsiTheme="minorBidi"/>
          <w:b/>
          <w:bCs/>
          <w:sz w:val="24"/>
          <w:szCs w:val="24"/>
        </w:rPr>
        <w:t>N°3</w:t>
      </w:r>
      <w:r w:rsidRPr="00FE5E99">
        <w:rPr>
          <w:rFonts w:asciiTheme="minorBidi" w:hAnsiTheme="minorBidi"/>
          <w:b/>
          <w:bCs/>
          <w:sz w:val="24"/>
          <w:szCs w:val="24"/>
        </w:rPr>
        <w:t> :</w:t>
      </w:r>
      <w:r>
        <w:rPr>
          <w:rFonts w:asciiTheme="minorBidi" w:hAnsiTheme="minorBidi"/>
          <w:b/>
          <w:bCs/>
          <w:sz w:val="24"/>
          <w:szCs w:val="24"/>
        </w:rPr>
        <w:t xml:space="preserve"> </w:t>
      </w:r>
      <w:r>
        <w:rPr>
          <w:rFonts w:asciiTheme="minorBidi" w:hAnsiTheme="minorBidi"/>
          <w:b/>
          <w:bCs/>
          <w:sz w:val="24"/>
          <w:szCs w:val="24"/>
        </w:rPr>
        <w:t>Le t</w:t>
      </w:r>
      <w:r w:rsidRPr="008F66C8">
        <w:rPr>
          <w:rFonts w:asciiTheme="minorBidi" w:hAnsiTheme="minorBidi"/>
          <w:b/>
          <w:bCs/>
          <w:sz w:val="24"/>
          <w:szCs w:val="24"/>
        </w:rPr>
        <w:t>emps œsophagien</w:t>
      </w:r>
    </w:p>
    <w:p w:rsidR="008F66C8" w:rsidRPr="00FE5E99" w:rsidRDefault="008F66C8" w:rsidP="004F6902">
      <w:pPr>
        <w:spacing w:before="120" w:after="120" w:line="360" w:lineRule="auto"/>
        <w:rPr>
          <w:rFonts w:asciiTheme="minorBidi" w:hAnsiTheme="minorBidi"/>
          <w:sz w:val="24"/>
          <w:szCs w:val="24"/>
        </w:rPr>
      </w:pPr>
    </w:p>
    <w:p w:rsidR="00CB0613" w:rsidRPr="00FE5E99" w:rsidRDefault="00E25A28" w:rsidP="004F6902">
      <w:pPr>
        <w:spacing w:before="120" w:after="120" w:line="360" w:lineRule="auto"/>
        <w:jc w:val="both"/>
        <w:rPr>
          <w:rFonts w:asciiTheme="minorBidi" w:hAnsiTheme="minorBidi"/>
          <w:b/>
          <w:bCs/>
          <w:sz w:val="24"/>
          <w:szCs w:val="24"/>
        </w:rPr>
      </w:pPr>
      <w:r w:rsidRPr="00FE5E99">
        <w:rPr>
          <w:rFonts w:asciiTheme="minorBidi" w:hAnsiTheme="minorBidi"/>
          <w:sz w:val="24"/>
          <w:szCs w:val="24"/>
        </w:rPr>
        <w:lastRenderedPageBreak/>
        <w:t xml:space="preserve"> </w:t>
      </w:r>
      <w:r w:rsidR="005D06C8" w:rsidRPr="00FE5E99">
        <w:rPr>
          <w:rFonts w:asciiTheme="minorBidi" w:hAnsiTheme="minorBidi"/>
          <w:sz w:val="24"/>
          <w:szCs w:val="24"/>
        </w:rPr>
        <w:t xml:space="preserve"> </w:t>
      </w:r>
      <w:r w:rsidR="00CB0613" w:rsidRPr="00FE5E99">
        <w:rPr>
          <w:rFonts w:asciiTheme="minorBidi" w:hAnsiTheme="minorBidi"/>
          <w:b/>
          <w:bCs/>
          <w:sz w:val="24"/>
          <w:szCs w:val="24"/>
        </w:rPr>
        <w:t xml:space="preserve">Rôles de l’œsophage </w:t>
      </w:r>
    </w:p>
    <w:p w:rsidR="00CB0613" w:rsidRPr="00FE5E99" w:rsidRDefault="00CB0613"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En plus de leur fonction de propulsion des aliments vers l’estomac, les différentes parties de l’œsophage remplissent des rôles de protection : </w:t>
      </w:r>
    </w:p>
    <w:p w:rsidR="00CB0613" w:rsidRPr="00FE5E99" w:rsidRDefault="00CB0613" w:rsidP="004F6902">
      <w:pPr>
        <w:pStyle w:val="Paragraphedeliste"/>
        <w:numPr>
          <w:ilvl w:val="0"/>
          <w:numId w:val="4"/>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Sphincter </w:t>
      </w:r>
      <w:r w:rsidR="00F3045F" w:rsidRPr="00FE5E99">
        <w:rPr>
          <w:rFonts w:asciiTheme="minorBidi" w:hAnsiTheme="minorBidi"/>
          <w:sz w:val="24"/>
          <w:szCs w:val="24"/>
        </w:rPr>
        <w:t>œsophagien supérieur (SOS) :</w:t>
      </w:r>
      <w:r w:rsidRPr="00FE5E99">
        <w:rPr>
          <w:rFonts w:asciiTheme="minorBidi" w:hAnsiTheme="minorBidi"/>
          <w:sz w:val="24"/>
          <w:szCs w:val="24"/>
        </w:rPr>
        <w:t xml:space="preserve"> Il protège les voies respiratoires supérieures en empêchant les aliments de s’y introduire. </w:t>
      </w:r>
    </w:p>
    <w:p w:rsidR="00CB0613" w:rsidRPr="00FE5E99" w:rsidRDefault="00CB0613" w:rsidP="004F6902">
      <w:pPr>
        <w:pStyle w:val="Paragraphedeliste"/>
        <w:numPr>
          <w:ilvl w:val="0"/>
          <w:numId w:val="4"/>
        </w:numPr>
        <w:spacing w:before="120" w:after="120" w:line="360" w:lineRule="auto"/>
        <w:jc w:val="both"/>
        <w:rPr>
          <w:rFonts w:asciiTheme="minorBidi" w:hAnsiTheme="minorBidi"/>
          <w:sz w:val="24"/>
          <w:szCs w:val="24"/>
        </w:rPr>
      </w:pPr>
      <w:r w:rsidRPr="00FE5E99">
        <w:rPr>
          <w:rFonts w:asciiTheme="minorBidi" w:hAnsiTheme="minorBidi"/>
          <w:sz w:val="24"/>
          <w:szCs w:val="24"/>
        </w:rPr>
        <w:t>Corps de l’</w:t>
      </w:r>
      <w:r w:rsidR="00F3045F" w:rsidRPr="00FE5E99">
        <w:rPr>
          <w:rFonts w:asciiTheme="minorBidi" w:hAnsiTheme="minorBidi"/>
          <w:sz w:val="24"/>
          <w:szCs w:val="24"/>
        </w:rPr>
        <w:t>œsophage :</w:t>
      </w:r>
      <w:r w:rsidRPr="00FE5E99">
        <w:rPr>
          <w:rFonts w:asciiTheme="minorBidi" w:hAnsiTheme="minorBidi"/>
          <w:sz w:val="24"/>
          <w:szCs w:val="24"/>
        </w:rPr>
        <w:t xml:space="preserve"> Il empêche, grâce aux ondes péristaltiques secondaires, le reflux gastrique de monter dans l’œsophage lorsque le sphincter </w:t>
      </w:r>
      <w:r w:rsidR="00F3045F" w:rsidRPr="00FE5E99">
        <w:rPr>
          <w:rFonts w:asciiTheme="minorBidi" w:hAnsiTheme="minorBidi"/>
          <w:sz w:val="24"/>
          <w:szCs w:val="24"/>
        </w:rPr>
        <w:t>œsophagien</w:t>
      </w:r>
      <w:r w:rsidRPr="00FE5E99">
        <w:rPr>
          <w:rFonts w:asciiTheme="minorBidi" w:hAnsiTheme="minorBidi"/>
          <w:sz w:val="24"/>
          <w:szCs w:val="24"/>
        </w:rPr>
        <w:t xml:space="preserve"> inférieur ne remplit pas adéquatement son rôle de barrière anti-reflux. </w:t>
      </w:r>
    </w:p>
    <w:p w:rsidR="00CB0613" w:rsidRPr="00FE5E99" w:rsidRDefault="00CB0613" w:rsidP="004F6902">
      <w:pPr>
        <w:pStyle w:val="Paragraphedeliste"/>
        <w:numPr>
          <w:ilvl w:val="0"/>
          <w:numId w:val="4"/>
        </w:num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Sphincter </w:t>
      </w:r>
      <w:r w:rsidR="00F3045F" w:rsidRPr="00FE5E99">
        <w:rPr>
          <w:rFonts w:asciiTheme="minorBidi" w:hAnsiTheme="minorBidi"/>
          <w:sz w:val="24"/>
          <w:szCs w:val="24"/>
        </w:rPr>
        <w:t>œsophagien</w:t>
      </w:r>
      <w:r w:rsidRPr="00FE5E99">
        <w:rPr>
          <w:rFonts w:asciiTheme="minorBidi" w:hAnsiTheme="minorBidi"/>
          <w:sz w:val="24"/>
          <w:szCs w:val="24"/>
        </w:rPr>
        <w:t xml:space="preserve"> inférieur (SOI</w:t>
      </w:r>
      <w:r w:rsidR="00F3045F" w:rsidRPr="00FE5E99">
        <w:rPr>
          <w:rFonts w:asciiTheme="minorBidi" w:hAnsiTheme="minorBidi"/>
          <w:sz w:val="24"/>
          <w:szCs w:val="24"/>
        </w:rPr>
        <w:t>) :</w:t>
      </w:r>
      <w:r w:rsidRPr="00FE5E99">
        <w:rPr>
          <w:rFonts w:asciiTheme="minorBidi" w:hAnsiTheme="minorBidi"/>
          <w:sz w:val="24"/>
          <w:szCs w:val="24"/>
        </w:rPr>
        <w:t xml:space="preserve"> Il a un rôle de barrière </w:t>
      </w:r>
      <w:proofErr w:type="spellStart"/>
      <w:r w:rsidRPr="00FE5E99">
        <w:rPr>
          <w:rFonts w:asciiTheme="minorBidi" w:hAnsiTheme="minorBidi"/>
          <w:sz w:val="24"/>
          <w:szCs w:val="24"/>
        </w:rPr>
        <w:t>antireflux</w:t>
      </w:r>
      <w:proofErr w:type="spellEnd"/>
      <w:r w:rsidRPr="00FE5E99">
        <w:rPr>
          <w:rFonts w:asciiTheme="minorBidi" w:hAnsiTheme="minorBidi"/>
          <w:sz w:val="24"/>
          <w:szCs w:val="24"/>
        </w:rPr>
        <w:t>.</w:t>
      </w:r>
    </w:p>
    <w:p w:rsidR="0075576D" w:rsidRPr="008F66C8" w:rsidRDefault="008F66C8" w:rsidP="004F6902">
      <w:pPr>
        <w:spacing w:before="120" w:after="120" w:line="360" w:lineRule="auto"/>
        <w:jc w:val="both"/>
        <w:rPr>
          <w:rFonts w:asciiTheme="minorBidi" w:hAnsiTheme="minorBidi"/>
          <w:b/>
          <w:bCs/>
          <w:sz w:val="24"/>
          <w:szCs w:val="24"/>
        </w:rPr>
      </w:pPr>
      <w:r>
        <w:rPr>
          <w:rFonts w:asciiTheme="minorBidi" w:hAnsiTheme="minorBidi"/>
          <w:b/>
          <w:bCs/>
          <w:sz w:val="24"/>
          <w:szCs w:val="24"/>
        </w:rPr>
        <w:t xml:space="preserve">e. </w:t>
      </w:r>
      <w:r w:rsidR="0075576D" w:rsidRPr="008F66C8">
        <w:rPr>
          <w:rFonts w:asciiTheme="minorBidi" w:hAnsiTheme="minorBidi"/>
          <w:b/>
          <w:bCs/>
          <w:sz w:val="24"/>
          <w:szCs w:val="24"/>
        </w:rPr>
        <w:t xml:space="preserve">La phase gastrique de la digestion </w:t>
      </w:r>
    </w:p>
    <w:p w:rsidR="00FA2C74" w:rsidRPr="008F66C8" w:rsidRDefault="008F66C8" w:rsidP="004F6902">
      <w:pPr>
        <w:spacing w:before="120" w:after="120" w:line="360" w:lineRule="auto"/>
        <w:jc w:val="both"/>
        <w:rPr>
          <w:rFonts w:asciiTheme="minorBidi" w:hAnsiTheme="minorBidi"/>
          <w:sz w:val="24"/>
          <w:szCs w:val="24"/>
        </w:rPr>
      </w:pPr>
      <w:r>
        <w:rPr>
          <w:rFonts w:asciiTheme="minorBidi" w:hAnsiTheme="minorBidi"/>
          <w:b/>
          <w:bCs/>
          <w:sz w:val="24"/>
          <w:szCs w:val="24"/>
        </w:rPr>
        <w:t xml:space="preserve">- </w:t>
      </w:r>
      <w:r w:rsidR="0075576D" w:rsidRPr="008F66C8">
        <w:rPr>
          <w:rFonts w:asciiTheme="minorBidi" w:hAnsiTheme="minorBidi"/>
          <w:b/>
          <w:bCs/>
          <w:sz w:val="24"/>
          <w:szCs w:val="24"/>
        </w:rPr>
        <w:t xml:space="preserve">Rôles de l’estomac </w:t>
      </w:r>
      <w:r w:rsidR="00184E27" w:rsidRPr="008F66C8">
        <w:rPr>
          <w:rFonts w:asciiTheme="minorBidi" w:hAnsiTheme="minorBidi"/>
          <w:noProof/>
          <w:sz w:val="24"/>
          <w:szCs w:val="24"/>
        </w:rPr>
        <w:t xml:space="preserve"> </w:t>
      </w:r>
    </w:p>
    <w:p w:rsidR="00BF3426" w:rsidRPr="00FE5E99" w:rsidRDefault="00BF3426"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L’estomac reçoit le bol alimentaire qu’il mélange à ses sécrétions et qu’il transforme en chyme. L’estomac peut être divisé en 3 parties fonctionnelles :</w:t>
      </w:r>
    </w:p>
    <w:p w:rsidR="00BF3426" w:rsidRPr="00FE5E99" w:rsidRDefault="00BF3426" w:rsidP="004F6902">
      <w:pPr>
        <w:pStyle w:val="Paragraphedeliste"/>
        <w:numPr>
          <w:ilvl w:val="0"/>
          <w:numId w:val="12"/>
        </w:num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Région du cardia</w:t>
      </w:r>
      <w:r w:rsidRPr="00FE5E99">
        <w:rPr>
          <w:rFonts w:asciiTheme="minorBidi" w:hAnsiTheme="minorBidi"/>
          <w:sz w:val="24"/>
          <w:szCs w:val="24"/>
        </w:rPr>
        <w:t xml:space="preserve"> (à l’entrée de l’estomac). Cette portion sécrète du mucus ce qui favorise le glissement et l’entrée des aliments dans l’estomac. Le cardia prévient le reflux gastro-œsophagien par son anatomie et ses sécrétions alcalines qui abaissent le pH du reflux gastrique.</w:t>
      </w:r>
    </w:p>
    <w:p w:rsidR="00BF3426" w:rsidRPr="00FE5E99" w:rsidRDefault="00BF3426" w:rsidP="004F6902">
      <w:pPr>
        <w:pStyle w:val="Paragraphedeliste"/>
        <w:numPr>
          <w:ilvl w:val="0"/>
          <w:numId w:val="12"/>
        </w:num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Le corps et le fundus</w:t>
      </w:r>
      <w:r w:rsidRPr="00FE5E99">
        <w:rPr>
          <w:rFonts w:asciiTheme="minorBidi" w:hAnsiTheme="minorBidi"/>
          <w:sz w:val="24"/>
          <w:szCs w:val="24"/>
        </w:rPr>
        <w:t xml:space="preserve"> : Sous l’influence du nerf vague, ils se laissent distendre par l’ingestion des aliments. Puisque la majeure partie du contenu gastrique se trouve au niveau de ces 2 régions, il est logique que ce soit à ce niveau que l’on retrouve le plus de cellules </w:t>
      </w:r>
      <w:proofErr w:type="spellStart"/>
      <w:r w:rsidRPr="00FE5E99">
        <w:rPr>
          <w:rFonts w:asciiTheme="minorBidi" w:hAnsiTheme="minorBidi"/>
          <w:sz w:val="24"/>
          <w:szCs w:val="24"/>
        </w:rPr>
        <w:t>sécrétant</w:t>
      </w:r>
      <w:r w:rsidR="00B90AA9" w:rsidRPr="00FE5E99">
        <w:rPr>
          <w:rFonts w:asciiTheme="minorBidi" w:hAnsiTheme="minorBidi"/>
          <w:sz w:val="24"/>
          <w:szCs w:val="24"/>
        </w:rPr>
        <w:t>s</w:t>
      </w:r>
      <w:proofErr w:type="spellEnd"/>
      <w:r w:rsidRPr="00FE5E99">
        <w:rPr>
          <w:rFonts w:asciiTheme="minorBidi" w:hAnsiTheme="minorBidi"/>
          <w:sz w:val="24"/>
          <w:szCs w:val="24"/>
        </w:rPr>
        <w:t xml:space="preserve"> le pepsinogène, la lipase gastrique, le facteur intrinsèque ainsi que le HCL. </w:t>
      </w:r>
    </w:p>
    <w:p w:rsidR="00BF3426" w:rsidRPr="00FE5E99" w:rsidRDefault="00BF3426" w:rsidP="004F6902">
      <w:pPr>
        <w:pStyle w:val="Paragraphedeliste"/>
        <w:numPr>
          <w:ilvl w:val="0"/>
          <w:numId w:val="12"/>
        </w:num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L’antre et le pylore</w:t>
      </w:r>
      <w:r w:rsidRPr="00FE5E99">
        <w:rPr>
          <w:rFonts w:asciiTheme="minorBidi" w:hAnsiTheme="minorBidi"/>
          <w:sz w:val="24"/>
          <w:szCs w:val="24"/>
        </w:rPr>
        <w:t> : Ces 2 régions servent de malaxeur en triturant la nourriture. Les contractions au niveau de ces régions mélangent et broient les aliments avant de les laisser sortir en petite quantité par le pylore. Le pylore étant riche en cellules de surface, cela lui permet de diminuer l’acidité du chyme qu’il laisse sortir dans le duodénum (protégeant ainsi la muqueuse intestinale de l’acidité)</w:t>
      </w:r>
      <w:r w:rsidRPr="00FE5E99">
        <w:rPr>
          <w:rFonts w:asciiTheme="minorBidi" w:hAnsiTheme="minorBidi"/>
          <w:noProof/>
          <w:sz w:val="24"/>
          <w:szCs w:val="24"/>
        </w:rPr>
        <w:t xml:space="preserve">. </w:t>
      </w:r>
    </w:p>
    <w:p w:rsidR="00FE28D8" w:rsidRDefault="00BF3426" w:rsidP="004F6902">
      <w:pPr>
        <w:pStyle w:val="Paragraphedeliste"/>
        <w:spacing w:before="120" w:after="120" w:line="360" w:lineRule="auto"/>
        <w:ind w:left="360"/>
        <w:jc w:val="center"/>
        <w:rPr>
          <w:rFonts w:asciiTheme="minorBidi" w:hAnsiTheme="minorBidi"/>
          <w:sz w:val="24"/>
          <w:szCs w:val="24"/>
        </w:rPr>
      </w:pPr>
      <w:r w:rsidRPr="00FE5E99">
        <w:rPr>
          <w:rFonts w:asciiTheme="minorBidi" w:hAnsiTheme="minorBidi"/>
          <w:noProof/>
          <w:sz w:val="24"/>
          <w:szCs w:val="24"/>
        </w:rPr>
        <w:lastRenderedPageBreak/>
        <w:drawing>
          <wp:inline distT="0" distB="0" distL="0" distR="0" wp14:anchorId="19A1608E" wp14:editId="5F01DA63">
            <wp:extent cx="5561359" cy="3088257"/>
            <wp:effectExtent l="0" t="0" r="127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29412" t="47039" r="28431" b="9234"/>
                    <a:stretch>
                      <a:fillRect/>
                    </a:stretch>
                  </pic:blipFill>
                  <pic:spPr bwMode="auto">
                    <a:xfrm>
                      <a:off x="0" y="0"/>
                      <a:ext cx="5578186" cy="3097601"/>
                    </a:xfrm>
                    <a:prstGeom prst="rect">
                      <a:avLst/>
                    </a:prstGeom>
                    <a:noFill/>
                    <a:ln w="9525">
                      <a:noFill/>
                      <a:miter lim="800000"/>
                      <a:headEnd/>
                      <a:tailEnd/>
                    </a:ln>
                  </pic:spPr>
                </pic:pic>
              </a:graphicData>
            </a:graphic>
          </wp:inline>
        </w:drawing>
      </w:r>
    </w:p>
    <w:p w:rsidR="005C14C0" w:rsidRPr="00FE28D8" w:rsidRDefault="00FE28D8" w:rsidP="004F6902">
      <w:pPr>
        <w:pStyle w:val="Paragraphedeliste"/>
        <w:spacing w:before="120" w:after="120" w:line="360" w:lineRule="auto"/>
        <w:ind w:left="360"/>
        <w:jc w:val="center"/>
        <w:rPr>
          <w:rFonts w:asciiTheme="minorBidi" w:hAnsiTheme="minorBidi"/>
          <w:sz w:val="24"/>
          <w:szCs w:val="24"/>
        </w:rPr>
      </w:pPr>
      <w:r w:rsidRPr="00FE28D8">
        <w:rPr>
          <w:rFonts w:asciiTheme="minorBidi" w:hAnsiTheme="minorBidi"/>
          <w:b/>
          <w:bCs/>
          <w:sz w:val="24"/>
          <w:szCs w:val="24"/>
        </w:rPr>
        <w:t xml:space="preserve">Figure ° 4 : les </w:t>
      </w:r>
      <w:proofErr w:type="spellStart"/>
      <w:r w:rsidRPr="00FE28D8">
        <w:rPr>
          <w:rFonts w:asciiTheme="minorBidi" w:hAnsiTheme="minorBidi"/>
          <w:b/>
          <w:bCs/>
          <w:sz w:val="24"/>
          <w:szCs w:val="24"/>
        </w:rPr>
        <w:t>differentes</w:t>
      </w:r>
      <w:proofErr w:type="spellEnd"/>
      <w:r w:rsidRPr="00FE28D8">
        <w:rPr>
          <w:rFonts w:asciiTheme="minorBidi" w:hAnsiTheme="minorBidi"/>
          <w:b/>
          <w:bCs/>
          <w:sz w:val="24"/>
          <w:szCs w:val="24"/>
        </w:rPr>
        <w:t xml:space="preserve"> </w:t>
      </w:r>
      <w:proofErr w:type="spellStart"/>
      <w:r w:rsidRPr="00FE28D8">
        <w:rPr>
          <w:rFonts w:asciiTheme="minorBidi" w:hAnsiTheme="minorBidi"/>
          <w:b/>
          <w:bCs/>
          <w:sz w:val="24"/>
          <w:szCs w:val="24"/>
        </w:rPr>
        <w:t>regions</w:t>
      </w:r>
      <w:proofErr w:type="spellEnd"/>
      <w:r w:rsidRPr="00FE28D8">
        <w:rPr>
          <w:rFonts w:asciiTheme="minorBidi" w:hAnsiTheme="minorBidi"/>
          <w:b/>
          <w:bCs/>
          <w:sz w:val="24"/>
          <w:szCs w:val="24"/>
        </w:rPr>
        <w:t xml:space="preserve"> de l’estomac</w:t>
      </w:r>
      <w:r w:rsidR="005C14C0" w:rsidRPr="00FE28D8">
        <w:rPr>
          <w:rFonts w:asciiTheme="minorBidi" w:hAnsiTheme="minorBidi"/>
          <w:sz w:val="24"/>
          <w:szCs w:val="24"/>
        </w:rPr>
        <w:t xml:space="preserve"> </w:t>
      </w:r>
    </w:p>
    <w:p w:rsidR="00092851" w:rsidRPr="00FE5E99" w:rsidRDefault="005C14C0" w:rsidP="004F6902">
      <w:pPr>
        <w:pStyle w:val="Paragraphedeliste"/>
        <w:spacing w:before="120" w:after="120" w:line="360" w:lineRule="auto"/>
        <w:ind w:left="360"/>
        <w:jc w:val="both"/>
        <w:rPr>
          <w:rFonts w:asciiTheme="minorBidi" w:hAnsiTheme="minorBidi"/>
          <w:sz w:val="24"/>
          <w:szCs w:val="24"/>
        </w:rPr>
      </w:pPr>
      <w:r w:rsidRPr="00FE5E99">
        <w:rPr>
          <w:rFonts w:asciiTheme="minorBidi" w:hAnsiTheme="minorBidi"/>
          <w:sz w:val="24"/>
          <w:szCs w:val="24"/>
        </w:rPr>
        <w:t xml:space="preserve"> L’estomac est un réservoir à la fois extensible et contract</w:t>
      </w:r>
      <w:r w:rsidR="00092851" w:rsidRPr="00FE5E99">
        <w:rPr>
          <w:rFonts w:asciiTheme="minorBidi" w:hAnsiTheme="minorBidi"/>
          <w:sz w:val="24"/>
          <w:szCs w:val="24"/>
        </w:rPr>
        <w:t xml:space="preserve">ile, possédant deux fonctions </w:t>
      </w:r>
      <w:r w:rsidRPr="00FE5E99">
        <w:rPr>
          <w:rFonts w:asciiTheme="minorBidi" w:hAnsiTheme="minorBidi"/>
          <w:b/>
          <w:bCs/>
          <w:sz w:val="24"/>
          <w:szCs w:val="24"/>
          <w:u w:val="single"/>
        </w:rPr>
        <w:t>la malaxation du bol a</w:t>
      </w:r>
      <w:r w:rsidR="00B90AA9" w:rsidRPr="00FE5E99">
        <w:rPr>
          <w:rFonts w:asciiTheme="minorBidi" w:hAnsiTheme="minorBidi"/>
          <w:b/>
          <w:bCs/>
          <w:sz w:val="24"/>
          <w:szCs w:val="24"/>
          <w:u w:val="single"/>
        </w:rPr>
        <w:t xml:space="preserve">limentaire </w:t>
      </w:r>
      <w:r w:rsidRPr="00FE5E99">
        <w:rPr>
          <w:rFonts w:asciiTheme="minorBidi" w:hAnsiTheme="minorBidi"/>
          <w:b/>
          <w:bCs/>
          <w:sz w:val="24"/>
          <w:szCs w:val="24"/>
          <w:u w:val="single"/>
        </w:rPr>
        <w:t>et le début de la digestion grâce à ses sécrétions</w:t>
      </w:r>
      <w:r w:rsidRPr="00FE5E99">
        <w:rPr>
          <w:rFonts w:asciiTheme="minorBidi" w:hAnsiTheme="minorBidi"/>
          <w:sz w:val="24"/>
          <w:szCs w:val="24"/>
        </w:rPr>
        <w:t xml:space="preserve"> : </w:t>
      </w:r>
    </w:p>
    <w:p w:rsidR="00092851" w:rsidRPr="00FE5E99" w:rsidRDefault="005C14C0" w:rsidP="004F6902">
      <w:pPr>
        <w:pStyle w:val="Paragraphedeliste"/>
        <w:spacing w:before="120" w:after="120" w:line="360" w:lineRule="auto"/>
        <w:ind w:left="360"/>
        <w:jc w:val="both"/>
        <w:rPr>
          <w:rFonts w:asciiTheme="minorBidi" w:hAnsiTheme="minorBidi"/>
          <w:sz w:val="24"/>
          <w:szCs w:val="24"/>
        </w:rPr>
      </w:pPr>
      <w:r w:rsidRPr="00FE5E99">
        <w:rPr>
          <w:rFonts w:asciiTheme="minorBidi" w:hAnsiTheme="minorBidi"/>
          <w:sz w:val="24"/>
          <w:szCs w:val="24"/>
        </w:rPr>
        <w:t xml:space="preserve">- une sécrétion acide, composée d’acide chlorhydrique </w:t>
      </w:r>
      <w:proofErr w:type="spellStart"/>
      <w:r w:rsidRPr="00FE5E99">
        <w:rPr>
          <w:rFonts w:asciiTheme="minorBidi" w:hAnsiTheme="minorBidi"/>
          <w:sz w:val="24"/>
          <w:szCs w:val="24"/>
        </w:rPr>
        <w:t>HCl</w:t>
      </w:r>
      <w:proofErr w:type="spellEnd"/>
      <w:r w:rsidRPr="00FE5E99">
        <w:rPr>
          <w:rFonts w:asciiTheme="minorBidi" w:hAnsiTheme="minorBidi"/>
          <w:sz w:val="24"/>
          <w:szCs w:val="24"/>
        </w:rPr>
        <w:t xml:space="preserve">, qui abaisse le pH gastrique à 2 lors de la digestion, et qui permet l’activation des enzymes gastriques et pancréatiques ; </w:t>
      </w:r>
    </w:p>
    <w:p w:rsidR="00092851" w:rsidRPr="00FE5E99" w:rsidRDefault="005C14C0" w:rsidP="004F6902">
      <w:pPr>
        <w:pStyle w:val="Paragraphedeliste"/>
        <w:spacing w:before="120" w:after="120" w:line="360" w:lineRule="auto"/>
        <w:ind w:left="360"/>
        <w:jc w:val="both"/>
        <w:rPr>
          <w:rFonts w:asciiTheme="minorBidi" w:hAnsiTheme="minorBidi"/>
          <w:sz w:val="24"/>
          <w:szCs w:val="24"/>
        </w:rPr>
      </w:pPr>
      <w:r w:rsidRPr="00FE5E99">
        <w:rPr>
          <w:rFonts w:asciiTheme="minorBidi" w:hAnsiTheme="minorBidi"/>
          <w:sz w:val="24"/>
          <w:szCs w:val="24"/>
        </w:rPr>
        <w:t>- une sécrétion enzymatiq</w:t>
      </w:r>
      <w:r w:rsidR="00092851" w:rsidRPr="00FE5E99">
        <w:rPr>
          <w:rFonts w:asciiTheme="minorBidi" w:hAnsiTheme="minorBidi"/>
          <w:sz w:val="24"/>
          <w:szCs w:val="24"/>
        </w:rPr>
        <w:t xml:space="preserve">ue, composée de deux enzymes : </w:t>
      </w:r>
      <w:r w:rsidR="00092851" w:rsidRPr="00FE5E99">
        <w:rPr>
          <w:rFonts w:asciiTheme="minorBidi" w:hAnsiTheme="minorBidi"/>
          <w:b/>
          <w:bCs/>
          <w:sz w:val="24"/>
          <w:szCs w:val="24"/>
          <w:u w:val="single"/>
        </w:rPr>
        <w:t>la</w:t>
      </w:r>
      <w:r w:rsidRPr="00FE5E99">
        <w:rPr>
          <w:rFonts w:asciiTheme="minorBidi" w:hAnsiTheme="minorBidi"/>
          <w:b/>
          <w:bCs/>
          <w:sz w:val="24"/>
          <w:szCs w:val="24"/>
          <w:u w:val="single"/>
        </w:rPr>
        <w:t xml:space="preserve"> pepsine</w:t>
      </w:r>
      <w:r w:rsidRPr="00FE5E99">
        <w:rPr>
          <w:rFonts w:asciiTheme="minorBidi" w:hAnsiTheme="minorBidi"/>
          <w:sz w:val="24"/>
          <w:szCs w:val="24"/>
        </w:rPr>
        <w:t xml:space="preserve">, qui </w:t>
      </w:r>
      <w:r w:rsidR="00092851" w:rsidRPr="00FE5E99">
        <w:rPr>
          <w:rFonts w:asciiTheme="minorBidi" w:hAnsiTheme="minorBidi"/>
          <w:sz w:val="24"/>
          <w:szCs w:val="24"/>
        </w:rPr>
        <w:t>digère les grosses protéines ;</w:t>
      </w:r>
      <w:r w:rsidRPr="00FE5E99">
        <w:rPr>
          <w:rFonts w:asciiTheme="minorBidi" w:hAnsiTheme="minorBidi"/>
          <w:sz w:val="24"/>
          <w:szCs w:val="24"/>
        </w:rPr>
        <w:t xml:space="preserve"> </w:t>
      </w:r>
      <w:r w:rsidRPr="00FE5E99">
        <w:rPr>
          <w:rFonts w:asciiTheme="minorBidi" w:hAnsiTheme="minorBidi"/>
          <w:b/>
          <w:bCs/>
          <w:sz w:val="24"/>
          <w:szCs w:val="24"/>
          <w:u w:val="single"/>
        </w:rPr>
        <w:t>la lipase gastrique</w:t>
      </w:r>
      <w:r w:rsidRPr="00FE5E99">
        <w:rPr>
          <w:rFonts w:asciiTheme="minorBidi" w:hAnsiTheme="minorBidi"/>
          <w:sz w:val="24"/>
          <w:szCs w:val="24"/>
        </w:rPr>
        <w:t xml:space="preserve">, qui commence la digestion des graisses. </w:t>
      </w:r>
    </w:p>
    <w:p w:rsidR="005C14C0" w:rsidRDefault="005C14C0" w:rsidP="004F6902">
      <w:pPr>
        <w:pStyle w:val="Paragraphedeliste"/>
        <w:spacing w:before="120" w:after="120" w:line="360" w:lineRule="auto"/>
        <w:ind w:left="360"/>
        <w:jc w:val="both"/>
        <w:rPr>
          <w:rFonts w:asciiTheme="minorBidi" w:hAnsiTheme="minorBidi"/>
          <w:sz w:val="24"/>
          <w:szCs w:val="24"/>
        </w:rPr>
      </w:pPr>
      <w:r w:rsidRPr="00FE5E99">
        <w:rPr>
          <w:rFonts w:asciiTheme="minorBidi" w:hAnsiTheme="minorBidi"/>
          <w:sz w:val="24"/>
          <w:szCs w:val="24"/>
        </w:rPr>
        <w:t xml:space="preserve">Les cellules de la paroi gastrique sont protégées par un mucus alcalin (à pH élevé). L’ensemble des sécrétions augmente au moment du début de la digestion et diminue lorsque l’estomac se vide. Les aliments vont donc être mélangés aux deux enzymes dans un milieu très acide, ce qui permet le début de la dégradation des nutriments complexes en éléments plus petits et plus facilement assimilables. L’orifice de sortie de l’estomac, </w:t>
      </w:r>
      <w:r w:rsidRPr="00FE5E99">
        <w:rPr>
          <w:rFonts w:asciiTheme="minorBidi" w:hAnsiTheme="minorBidi"/>
          <w:b/>
          <w:bCs/>
          <w:sz w:val="24"/>
          <w:szCs w:val="24"/>
          <w:u w:val="single"/>
        </w:rPr>
        <w:t>le pylore</w:t>
      </w:r>
      <w:r w:rsidRPr="00FE5E99">
        <w:rPr>
          <w:rFonts w:asciiTheme="minorBidi" w:hAnsiTheme="minorBidi"/>
          <w:sz w:val="24"/>
          <w:szCs w:val="24"/>
        </w:rPr>
        <w:t>, laisse passer ensuite par petites quantités des portions du bol alimentaires sous l’effet de contractions locales de la paroi, elles-mêmes sous contrôle parasympathique. Ce passage se fait d’autant plus facilement que les aliments sont à une température proche de celle de l’organisme (37°C). Les aliments sont ainsi expulsés dans la portion initiale de l’intestin grêle, le duodénum.</w:t>
      </w:r>
    </w:p>
    <w:p w:rsidR="00FE28D8" w:rsidRPr="00FE5E99" w:rsidRDefault="00FE28D8" w:rsidP="004F6902">
      <w:pPr>
        <w:pStyle w:val="Paragraphedeliste"/>
        <w:spacing w:before="120" w:after="120" w:line="360" w:lineRule="auto"/>
        <w:ind w:left="360"/>
        <w:jc w:val="both"/>
        <w:rPr>
          <w:rFonts w:asciiTheme="minorBidi" w:hAnsiTheme="minorBidi"/>
          <w:sz w:val="24"/>
          <w:szCs w:val="24"/>
        </w:rPr>
      </w:pPr>
    </w:p>
    <w:p w:rsidR="008A5858" w:rsidRPr="00FE28D8" w:rsidRDefault="00FE28D8" w:rsidP="004F6902">
      <w:pPr>
        <w:spacing w:before="120" w:after="120" w:line="360" w:lineRule="auto"/>
        <w:jc w:val="both"/>
        <w:rPr>
          <w:rFonts w:asciiTheme="minorBidi" w:hAnsiTheme="minorBidi"/>
          <w:sz w:val="24"/>
          <w:szCs w:val="24"/>
        </w:rPr>
      </w:pPr>
      <w:r>
        <w:rPr>
          <w:rFonts w:asciiTheme="minorBidi" w:hAnsiTheme="minorBidi"/>
          <w:b/>
          <w:bCs/>
          <w:sz w:val="24"/>
          <w:szCs w:val="24"/>
        </w:rPr>
        <w:lastRenderedPageBreak/>
        <w:t xml:space="preserve">f. </w:t>
      </w:r>
      <w:r w:rsidR="008A5858" w:rsidRPr="00FE28D8">
        <w:rPr>
          <w:rFonts w:asciiTheme="minorBidi" w:hAnsiTheme="minorBidi"/>
          <w:b/>
          <w:bCs/>
          <w:sz w:val="24"/>
          <w:szCs w:val="24"/>
        </w:rPr>
        <w:t>La phase intestinale</w:t>
      </w:r>
    </w:p>
    <w:p w:rsidR="008A5858" w:rsidRPr="00FE28D8" w:rsidRDefault="00FE28D8" w:rsidP="004F6902">
      <w:pPr>
        <w:spacing w:before="120" w:after="120" w:line="360" w:lineRule="auto"/>
        <w:jc w:val="both"/>
        <w:rPr>
          <w:rFonts w:asciiTheme="minorBidi" w:hAnsiTheme="minorBidi"/>
          <w:sz w:val="24"/>
          <w:szCs w:val="24"/>
        </w:rPr>
      </w:pPr>
      <w:r>
        <w:rPr>
          <w:rFonts w:asciiTheme="minorBidi" w:hAnsiTheme="minorBidi"/>
          <w:b/>
          <w:bCs/>
          <w:sz w:val="24"/>
          <w:szCs w:val="24"/>
        </w:rPr>
        <w:t xml:space="preserve">- </w:t>
      </w:r>
      <w:r w:rsidR="008A5858" w:rsidRPr="00FE28D8">
        <w:rPr>
          <w:rFonts w:asciiTheme="minorBidi" w:hAnsiTheme="minorBidi"/>
          <w:b/>
          <w:bCs/>
          <w:sz w:val="24"/>
          <w:szCs w:val="24"/>
        </w:rPr>
        <w:t xml:space="preserve">Anatomie fonctionnelle de l’intestin grêle </w:t>
      </w:r>
    </w:p>
    <w:p w:rsidR="008A5858" w:rsidRPr="00FE5E99" w:rsidRDefault="008A5858"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L’intestin grêle comprend : </w:t>
      </w:r>
    </w:p>
    <w:p w:rsidR="008A5858" w:rsidRPr="00FE28D8" w:rsidRDefault="008E2E1F" w:rsidP="004F6902">
      <w:pPr>
        <w:pStyle w:val="Paragraphedeliste"/>
        <w:numPr>
          <w:ilvl w:val="0"/>
          <w:numId w:val="16"/>
        </w:numPr>
        <w:spacing w:before="120" w:after="120" w:line="360" w:lineRule="auto"/>
        <w:jc w:val="both"/>
        <w:rPr>
          <w:rFonts w:asciiTheme="minorBidi" w:hAnsiTheme="minorBidi"/>
          <w:sz w:val="24"/>
          <w:szCs w:val="24"/>
        </w:rPr>
      </w:pPr>
      <w:r w:rsidRPr="00FE28D8">
        <w:rPr>
          <w:rFonts w:asciiTheme="minorBidi" w:hAnsiTheme="minorBidi"/>
          <w:b/>
          <w:bCs/>
          <w:sz w:val="24"/>
          <w:szCs w:val="24"/>
        </w:rPr>
        <w:t>le duodénum</w:t>
      </w:r>
      <w:r w:rsidRPr="00FE28D8">
        <w:rPr>
          <w:rFonts w:asciiTheme="minorBidi" w:hAnsiTheme="minorBidi"/>
          <w:sz w:val="24"/>
          <w:szCs w:val="24"/>
        </w:rPr>
        <w:t xml:space="preserve"> : mesurant environ 30 cm, c’est lieu du mélange du bol alimentaire avec les enzymes pancréatiques et les sels biliaires ;  </w:t>
      </w:r>
    </w:p>
    <w:p w:rsidR="008A5858" w:rsidRPr="00FE28D8" w:rsidRDefault="008A5858" w:rsidP="004F6902">
      <w:pPr>
        <w:pStyle w:val="Paragraphedeliste"/>
        <w:numPr>
          <w:ilvl w:val="0"/>
          <w:numId w:val="16"/>
        </w:numPr>
        <w:spacing w:before="120" w:after="120" w:line="360" w:lineRule="auto"/>
        <w:jc w:val="both"/>
        <w:rPr>
          <w:rFonts w:asciiTheme="minorBidi" w:hAnsiTheme="minorBidi"/>
          <w:sz w:val="24"/>
          <w:szCs w:val="24"/>
        </w:rPr>
      </w:pPr>
      <w:r w:rsidRPr="00FE28D8">
        <w:rPr>
          <w:rFonts w:asciiTheme="minorBidi" w:hAnsiTheme="minorBidi"/>
          <w:b/>
          <w:bCs/>
          <w:sz w:val="24"/>
          <w:szCs w:val="24"/>
        </w:rPr>
        <w:t>Le jéjunum</w:t>
      </w:r>
      <w:r w:rsidRPr="00FE28D8">
        <w:rPr>
          <w:rFonts w:asciiTheme="minorBidi" w:hAnsiTheme="minorBidi"/>
          <w:sz w:val="24"/>
          <w:szCs w:val="24"/>
        </w:rPr>
        <w:t xml:space="preserve"> : 3 à 4 m de long, absorption des glucides, des lipides et des protides</w:t>
      </w:r>
      <w:r w:rsidR="008E2E1F" w:rsidRPr="00FE28D8">
        <w:rPr>
          <w:rFonts w:asciiTheme="minorBidi" w:hAnsiTheme="minorBidi"/>
          <w:sz w:val="24"/>
          <w:szCs w:val="24"/>
        </w:rPr>
        <w:t xml:space="preserve"> par les cellules intestinales, les entérocytes ;</w:t>
      </w:r>
      <w:r w:rsidRPr="00FE28D8">
        <w:rPr>
          <w:rFonts w:asciiTheme="minorBidi" w:hAnsiTheme="minorBidi"/>
          <w:sz w:val="24"/>
          <w:szCs w:val="24"/>
        </w:rPr>
        <w:t xml:space="preserve"> </w:t>
      </w:r>
    </w:p>
    <w:p w:rsidR="00C038A9" w:rsidRPr="00FE28D8" w:rsidRDefault="008A5858" w:rsidP="004F6902">
      <w:pPr>
        <w:pStyle w:val="Paragraphedeliste"/>
        <w:numPr>
          <w:ilvl w:val="0"/>
          <w:numId w:val="16"/>
        </w:numPr>
        <w:spacing w:before="120" w:after="120" w:line="360" w:lineRule="auto"/>
        <w:jc w:val="both"/>
        <w:rPr>
          <w:rFonts w:asciiTheme="minorBidi" w:hAnsiTheme="minorBidi"/>
          <w:sz w:val="24"/>
          <w:szCs w:val="24"/>
        </w:rPr>
      </w:pPr>
      <w:r w:rsidRPr="00FE28D8">
        <w:rPr>
          <w:rFonts w:asciiTheme="minorBidi" w:hAnsiTheme="minorBidi"/>
          <w:b/>
          <w:bCs/>
          <w:sz w:val="24"/>
          <w:szCs w:val="24"/>
        </w:rPr>
        <w:t>L’iléon</w:t>
      </w:r>
      <w:r w:rsidRPr="00FE28D8">
        <w:rPr>
          <w:rFonts w:asciiTheme="minorBidi" w:hAnsiTheme="minorBidi"/>
          <w:sz w:val="24"/>
          <w:szCs w:val="24"/>
        </w:rPr>
        <w:t xml:space="preserve"> : 1 m de long, </w:t>
      </w:r>
      <w:r w:rsidR="008E2E1F" w:rsidRPr="00FE28D8">
        <w:rPr>
          <w:rFonts w:asciiTheme="minorBidi" w:hAnsiTheme="minorBidi"/>
          <w:sz w:val="24"/>
          <w:szCs w:val="24"/>
        </w:rPr>
        <w:t xml:space="preserve">où se poursuit l’absorption des nutriments, </w:t>
      </w:r>
      <w:r w:rsidRPr="00FE28D8">
        <w:rPr>
          <w:rFonts w:asciiTheme="minorBidi" w:hAnsiTheme="minorBidi"/>
          <w:sz w:val="24"/>
          <w:szCs w:val="24"/>
        </w:rPr>
        <w:t>absorption spécifique de la vitamine B12 et des sels biliaires à la fin de l’intestin grêle (iléon terminal).</w:t>
      </w:r>
    </w:p>
    <w:p w:rsidR="008E2E1F" w:rsidRPr="00FE5E99" w:rsidRDefault="008E2E1F"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Ces deux dernières portions sont très vascularisées, grâce à l’artère mésentérique supérieure, car les besoins sanguins sont très importants lors de l’absorption des nutriments, afin de les transporter au reste de l’organisme. C’est ce qui rend difficile la coexistence d’un effort physique intense, c’est à dire des besoins sanguins musculaires, avec la digestion, donc des besoins sanguins intestinaux et il en résultera une contraction importante de certaines zones, comme le pylore, empêchant la progression du bol alimentaire et favorisant des régurgitations voire des vomissements en amont.</w:t>
      </w:r>
    </w:p>
    <w:p w:rsidR="00FD59D5" w:rsidRDefault="00FD59D5" w:rsidP="004F6902">
      <w:pPr>
        <w:spacing w:before="120" w:after="120" w:line="360" w:lineRule="auto"/>
        <w:jc w:val="center"/>
        <w:rPr>
          <w:rFonts w:asciiTheme="minorBidi" w:hAnsiTheme="minorBidi"/>
          <w:color w:val="0070C0"/>
          <w:sz w:val="24"/>
          <w:szCs w:val="24"/>
        </w:rPr>
      </w:pPr>
      <w:r w:rsidRPr="00FE5E99">
        <w:rPr>
          <w:rFonts w:asciiTheme="minorBidi" w:hAnsiTheme="minorBidi"/>
          <w:noProof/>
          <w:sz w:val="24"/>
          <w:szCs w:val="24"/>
        </w:rPr>
        <w:drawing>
          <wp:inline distT="0" distB="0" distL="0" distR="0" wp14:anchorId="6523F326" wp14:editId="2F33DF9C">
            <wp:extent cx="2493034" cy="3039580"/>
            <wp:effectExtent l="0" t="0" r="2540" b="8890"/>
            <wp:docPr id="9" name="Image 9" descr="Image dans Info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ans Infobo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0667" cy="3048886"/>
                    </a:xfrm>
                    <a:prstGeom prst="rect">
                      <a:avLst/>
                    </a:prstGeom>
                    <a:noFill/>
                    <a:ln>
                      <a:noFill/>
                    </a:ln>
                  </pic:spPr>
                </pic:pic>
              </a:graphicData>
            </a:graphic>
          </wp:inline>
        </w:drawing>
      </w:r>
    </w:p>
    <w:p w:rsidR="00FE28D8" w:rsidRDefault="00FE28D8" w:rsidP="004F6902">
      <w:pPr>
        <w:tabs>
          <w:tab w:val="left" w:pos="1589"/>
          <w:tab w:val="center" w:pos="4535"/>
        </w:tabs>
        <w:spacing w:before="120" w:after="120" w:line="360" w:lineRule="auto"/>
        <w:rPr>
          <w:rFonts w:asciiTheme="minorBidi" w:hAnsiTheme="minorBidi"/>
          <w:b/>
          <w:bCs/>
          <w:sz w:val="24"/>
          <w:szCs w:val="24"/>
        </w:rPr>
      </w:pPr>
      <w:r>
        <w:rPr>
          <w:rFonts w:asciiTheme="minorBidi" w:hAnsiTheme="minorBidi"/>
          <w:b/>
          <w:bCs/>
          <w:sz w:val="24"/>
          <w:szCs w:val="24"/>
        </w:rPr>
        <w:tab/>
      </w:r>
      <w:r>
        <w:rPr>
          <w:rFonts w:asciiTheme="minorBidi" w:hAnsiTheme="minorBidi"/>
          <w:b/>
          <w:bCs/>
          <w:sz w:val="24"/>
          <w:szCs w:val="24"/>
        </w:rPr>
        <w:tab/>
      </w:r>
      <w:r w:rsidRPr="00FE28D8">
        <w:rPr>
          <w:rFonts w:asciiTheme="minorBidi" w:hAnsiTheme="minorBidi"/>
          <w:b/>
          <w:bCs/>
          <w:sz w:val="24"/>
          <w:szCs w:val="24"/>
        </w:rPr>
        <w:t xml:space="preserve">Figure °5 : la </w:t>
      </w:r>
      <w:proofErr w:type="spellStart"/>
      <w:r w:rsidRPr="00FE28D8">
        <w:rPr>
          <w:rFonts w:asciiTheme="minorBidi" w:hAnsiTheme="minorBidi"/>
          <w:b/>
          <w:bCs/>
          <w:sz w:val="24"/>
          <w:szCs w:val="24"/>
        </w:rPr>
        <w:t>vascularisatio</w:t>
      </w:r>
      <w:proofErr w:type="spellEnd"/>
      <w:r w:rsidRPr="00FE28D8">
        <w:rPr>
          <w:rFonts w:asciiTheme="minorBidi" w:hAnsiTheme="minorBidi"/>
          <w:b/>
          <w:bCs/>
          <w:sz w:val="24"/>
          <w:szCs w:val="24"/>
        </w:rPr>
        <w:t xml:space="preserve"> du système intestinal</w:t>
      </w:r>
    </w:p>
    <w:p w:rsidR="00FE28D8" w:rsidRDefault="00FE28D8" w:rsidP="004F6902">
      <w:pPr>
        <w:spacing w:before="120" w:after="120" w:line="360" w:lineRule="auto"/>
        <w:jc w:val="center"/>
        <w:rPr>
          <w:rFonts w:asciiTheme="minorBidi" w:hAnsiTheme="minorBidi"/>
          <w:b/>
          <w:bCs/>
          <w:sz w:val="24"/>
          <w:szCs w:val="24"/>
        </w:rPr>
      </w:pPr>
    </w:p>
    <w:p w:rsidR="00FE28D8" w:rsidRDefault="00FE28D8" w:rsidP="004F6902">
      <w:pPr>
        <w:spacing w:before="120" w:after="120" w:line="360" w:lineRule="auto"/>
        <w:jc w:val="center"/>
        <w:rPr>
          <w:rFonts w:asciiTheme="minorBidi" w:hAnsiTheme="minorBidi"/>
          <w:b/>
          <w:bCs/>
          <w:sz w:val="24"/>
          <w:szCs w:val="24"/>
        </w:rPr>
      </w:pPr>
    </w:p>
    <w:p w:rsidR="00FE28D8" w:rsidRPr="00FE28D8" w:rsidRDefault="00FE28D8" w:rsidP="004F6902">
      <w:pPr>
        <w:spacing w:before="120" w:after="120" w:line="360" w:lineRule="auto"/>
        <w:jc w:val="center"/>
        <w:rPr>
          <w:rFonts w:asciiTheme="minorBidi" w:hAnsiTheme="minorBidi"/>
          <w:b/>
          <w:bCs/>
          <w:sz w:val="24"/>
          <w:szCs w:val="24"/>
        </w:rPr>
      </w:pPr>
    </w:p>
    <w:p w:rsidR="00174D35" w:rsidRPr="00FE28D8" w:rsidRDefault="00174D35" w:rsidP="004F6902">
      <w:pPr>
        <w:pStyle w:val="Paragraphedeliste"/>
        <w:numPr>
          <w:ilvl w:val="0"/>
          <w:numId w:val="17"/>
        </w:numPr>
        <w:spacing w:before="120" w:after="120" w:line="360" w:lineRule="auto"/>
        <w:jc w:val="both"/>
        <w:rPr>
          <w:rFonts w:asciiTheme="minorBidi" w:hAnsiTheme="minorBidi"/>
          <w:sz w:val="24"/>
          <w:szCs w:val="24"/>
        </w:rPr>
      </w:pPr>
      <w:r w:rsidRPr="00FE28D8">
        <w:rPr>
          <w:rFonts w:asciiTheme="minorBidi" w:hAnsiTheme="minorBidi"/>
          <w:b/>
          <w:bCs/>
          <w:sz w:val="24"/>
          <w:szCs w:val="24"/>
        </w:rPr>
        <w:t>Mécanisme</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Plusieurs sécrétions arrivent au niveau duodénal, en provenance du pancréas et du foie.</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b/>
          <w:bCs/>
          <w:sz w:val="24"/>
          <w:szCs w:val="24"/>
          <w:u w:val="single"/>
        </w:rPr>
        <w:t>Les sécrétions pancréatiques</w:t>
      </w:r>
      <w:r w:rsidRPr="00FE5E99">
        <w:rPr>
          <w:rFonts w:asciiTheme="minorBidi" w:hAnsiTheme="minorBidi"/>
          <w:sz w:val="24"/>
          <w:szCs w:val="24"/>
        </w:rPr>
        <w:t xml:space="preserve"> sont : </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 des enzymes protéolytiques, capables de digérer les protéines en acides aminés ; </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 une amylase qui transforme l’amidon et le glycogène en maltose ; </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 des enzymes capables de digérer les graisses, notamment la lipase pancréatique. </w:t>
      </w:r>
    </w:p>
    <w:p w:rsidR="00174D35" w:rsidRPr="00FE5E99" w:rsidRDefault="00174D35" w:rsidP="004F6902">
      <w:pPr>
        <w:spacing w:before="120" w:after="120" w:line="360" w:lineRule="auto"/>
        <w:jc w:val="both"/>
        <w:rPr>
          <w:rFonts w:asciiTheme="minorBidi" w:hAnsiTheme="minorBidi"/>
          <w:b/>
          <w:bCs/>
          <w:sz w:val="24"/>
          <w:szCs w:val="24"/>
          <w:u w:val="single"/>
        </w:rPr>
      </w:pPr>
      <w:r w:rsidRPr="00FE5E99">
        <w:rPr>
          <w:rFonts w:asciiTheme="minorBidi" w:hAnsiTheme="minorBidi"/>
          <w:b/>
          <w:bCs/>
          <w:sz w:val="24"/>
          <w:szCs w:val="24"/>
          <w:u w:val="single"/>
        </w:rPr>
        <w:t>Les sécrétions hépatiques</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Venant de la vésicule biliaire, sont composées des sels biliaires, indispensables à la digestion des graisses car ils permettent la dilution des acides gras hydrophobes. </w:t>
      </w:r>
    </w:p>
    <w:p w:rsidR="00174D35" w:rsidRPr="00FE28D8" w:rsidRDefault="00174D35" w:rsidP="004F6902">
      <w:pPr>
        <w:pStyle w:val="Paragraphedeliste"/>
        <w:numPr>
          <w:ilvl w:val="0"/>
          <w:numId w:val="17"/>
        </w:numPr>
        <w:spacing w:before="120" w:after="120" w:line="360" w:lineRule="auto"/>
        <w:jc w:val="both"/>
        <w:rPr>
          <w:rFonts w:asciiTheme="minorBidi" w:hAnsiTheme="minorBidi"/>
          <w:color w:val="0070C0"/>
          <w:sz w:val="24"/>
          <w:szCs w:val="24"/>
        </w:rPr>
      </w:pPr>
      <w:r w:rsidRPr="00FE28D8">
        <w:rPr>
          <w:rFonts w:asciiTheme="minorBidi" w:hAnsiTheme="minorBidi"/>
          <w:b/>
          <w:bCs/>
          <w:sz w:val="24"/>
          <w:szCs w:val="24"/>
        </w:rPr>
        <w:t>Absorption</w:t>
      </w:r>
      <w:r w:rsidRPr="00FE28D8">
        <w:rPr>
          <w:rFonts w:asciiTheme="minorBidi" w:hAnsiTheme="minorBidi"/>
          <w:sz w:val="24"/>
          <w:szCs w:val="24"/>
        </w:rPr>
        <w:t xml:space="preserve"> </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Elle est différente selon la nature du nutriment : </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les glucides sont absorbés par des transporteurs présents sur les membranes des entérocytes, sous forme de glucose ou de disaccharides : maltose, lactose ou saccharose, dont la digestion se poursuit à l’intérieur des entérocytes pour donner du glucose, du fructose et du galactose</w:t>
      </w:r>
      <w:r w:rsidR="00FC3968" w:rsidRPr="00FE5E99">
        <w:rPr>
          <w:rFonts w:asciiTheme="minorBidi" w:hAnsiTheme="minorBidi"/>
          <w:sz w:val="24"/>
          <w:szCs w:val="24"/>
        </w:rPr>
        <w:t xml:space="preserve"> grâce aux enzymes (Sucrase, </w:t>
      </w:r>
      <w:proofErr w:type="spellStart"/>
      <w:r w:rsidR="00FC3968" w:rsidRPr="00FE5E99">
        <w:rPr>
          <w:rFonts w:asciiTheme="minorBidi" w:hAnsiTheme="minorBidi"/>
          <w:sz w:val="24"/>
          <w:szCs w:val="24"/>
        </w:rPr>
        <w:t>glucoamylase</w:t>
      </w:r>
      <w:proofErr w:type="spellEnd"/>
      <w:r w:rsidR="00FC3968" w:rsidRPr="00FE5E99">
        <w:rPr>
          <w:rFonts w:asciiTheme="minorBidi" w:hAnsiTheme="minorBidi"/>
          <w:sz w:val="24"/>
          <w:szCs w:val="24"/>
        </w:rPr>
        <w:t xml:space="preserve"> et lactase)</w:t>
      </w:r>
      <w:r w:rsidRPr="00FE5E99">
        <w:rPr>
          <w:rFonts w:asciiTheme="minorBidi" w:hAnsiTheme="minorBidi"/>
          <w:sz w:val="24"/>
          <w:szCs w:val="24"/>
        </w:rPr>
        <w:t xml:space="preserve">. Les sucres « lents » doivent donc subir toutes les étapes de digestion avant d’être absorbés, alors que les sucres « rapides » sont absorbés très rapidement, provoquant un pic de glycémie. </w:t>
      </w:r>
    </w:p>
    <w:p w:rsidR="00174D35"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 les protéines sont absorbées sous forme d’acides aminés dont 20 sont utilisés par l’organisme pour qu’il synthétise ensuite ses propres protéines. </w:t>
      </w:r>
    </w:p>
    <w:p w:rsidR="00C038A9" w:rsidRPr="00FE5E99" w:rsidRDefault="00174D35"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les lipides sont absorbés sous forme d’acides gras et de cholestérol, puis ils sont regroupés dans les entérocytes avant d’être secrété dans la circulation lymphatique sous forme de chylomicrons, à destination du foie.</w:t>
      </w:r>
    </w:p>
    <w:p w:rsidR="00BA0EC4" w:rsidRPr="00FE5E99" w:rsidRDefault="00BA0EC4"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xml:space="preserve">- les vitamines sont également absorbées au niveau intestinal, soit par diffusion si elles sont hydrophobes soit par transport membranaire. Certaines sont nécessaires à </w:t>
      </w:r>
      <w:r w:rsidRPr="00FE5E99">
        <w:rPr>
          <w:rFonts w:asciiTheme="minorBidi" w:hAnsiTheme="minorBidi"/>
          <w:sz w:val="24"/>
          <w:szCs w:val="24"/>
        </w:rPr>
        <w:lastRenderedPageBreak/>
        <w:t xml:space="preserve">l’assimilation d’autres nutriments ou la facilite, comme par exemple la vitamine B1 qui facilite l’absorption du glucose. </w:t>
      </w:r>
    </w:p>
    <w:p w:rsidR="00FE28D8" w:rsidRDefault="00445CA4" w:rsidP="004F6902">
      <w:pPr>
        <w:spacing w:before="120" w:after="120" w:line="360" w:lineRule="auto"/>
        <w:jc w:val="center"/>
        <w:rPr>
          <w:rFonts w:asciiTheme="minorBidi" w:hAnsiTheme="minorBidi"/>
          <w:noProof/>
          <w:sz w:val="24"/>
          <w:szCs w:val="24"/>
        </w:rPr>
      </w:pPr>
      <w:r w:rsidRPr="00FE5E99">
        <w:rPr>
          <w:rFonts w:asciiTheme="minorBidi" w:hAnsiTheme="minorBidi"/>
          <w:noProof/>
          <w:sz w:val="24"/>
          <w:szCs w:val="24"/>
        </w:rPr>
        <w:drawing>
          <wp:inline distT="0" distB="0" distL="0" distR="0" wp14:anchorId="74161F3D" wp14:editId="0FB95083">
            <wp:extent cx="2958860" cy="1770465"/>
            <wp:effectExtent l="0" t="0" r="0" b="1270"/>
            <wp:docPr id="19" name="Image 19" descr="https://thanatofrance.files.wordpress.com/2015/11/segment-de-lintestin-grc3a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anatofrance.files.wordpress.com/2015/11/segment-de-lintestin-grc3aale.jpg"/>
                    <pic:cNvPicPr>
                      <a:picLocks noChangeAspect="1" noChangeArrowheads="1"/>
                    </pic:cNvPicPr>
                  </pic:nvPicPr>
                  <pic:blipFill>
                    <a:blip r:embed="rId12" cstate="print"/>
                    <a:srcRect l="4558" t="17273" r="25926" b="16364"/>
                    <a:stretch>
                      <a:fillRect/>
                    </a:stretch>
                  </pic:blipFill>
                  <pic:spPr bwMode="auto">
                    <a:xfrm>
                      <a:off x="0" y="0"/>
                      <a:ext cx="2962147" cy="1772432"/>
                    </a:xfrm>
                    <a:prstGeom prst="rect">
                      <a:avLst/>
                    </a:prstGeom>
                    <a:noFill/>
                    <a:ln w="9525">
                      <a:noFill/>
                      <a:miter lim="800000"/>
                      <a:headEnd/>
                      <a:tailEnd/>
                    </a:ln>
                  </pic:spPr>
                </pic:pic>
              </a:graphicData>
            </a:graphic>
          </wp:inline>
        </w:drawing>
      </w:r>
      <w:r w:rsidRPr="00FE5E99">
        <w:rPr>
          <w:rFonts w:asciiTheme="minorBidi" w:hAnsiTheme="minorBidi"/>
          <w:noProof/>
          <w:sz w:val="24"/>
          <w:szCs w:val="24"/>
        </w:rPr>
        <w:t xml:space="preserve"> </w:t>
      </w:r>
    </w:p>
    <w:p w:rsidR="00FE28D8" w:rsidRDefault="00FE28D8" w:rsidP="004F6902">
      <w:pPr>
        <w:spacing w:before="120" w:after="120" w:line="360" w:lineRule="auto"/>
        <w:jc w:val="center"/>
        <w:rPr>
          <w:rFonts w:asciiTheme="minorBidi" w:hAnsiTheme="minorBidi"/>
          <w:noProof/>
          <w:sz w:val="24"/>
          <w:szCs w:val="24"/>
        </w:rPr>
      </w:pPr>
    </w:p>
    <w:p w:rsidR="00FE28D8" w:rsidRDefault="00FE28D8" w:rsidP="004F6902">
      <w:pPr>
        <w:spacing w:before="120" w:after="120" w:line="360" w:lineRule="auto"/>
        <w:jc w:val="center"/>
        <w:rPr>
          <w:rFonts w:asciiTheme="minorBidi" w:hAnsiTheme="minorBidi"/>
          <w:noProof/>
          <w:sz w:val="24"/>
          <w:szCs w:val="24"/>
        </w:rPr>
      </w:pPr>
      <w:r>
        <w:rPr>
          <w:rFonts w:asciiTheme="minorBidi" w:hAnsiTheme="minorBidi"/>
          <w:b/>
          <w:bCs/>
          <w:sz w:val="24"/>
          <w:szCs w:val="24"/>
        </w:rPr>
        <w:tab/>
      </w:r>
      <w:r w:rsidRPr="00FE28D8">
        <w:rPr>
          <w:rFonts w:asciiTheme="minorBidi" w:hAnsiTheme="minorBidi"/>
          <w:b/>
          <w:bCs/>
          <w:sz w:val="24"/>
          <w:szCs w:val="24"/>
        </w:rPr>
        <w:t xml:space="preserve">Figure </w:t>
      </w:r>
      <w:r>
        <w:rPr>
          <w:rFonts w:asciiTheme="minorBidi" w:hAnsiTheme="minorBidi"/>
          <w:b/>
          <w:bCs/>
          <w:sz w:val="24"/>
          <w:szCs w:val="24"/>
        </w:rPr>
        <w:t>N°6</w:t>
      </w:r>
      <w:r w:rsidRPr="00FE28D8">
        <w:rPr>
          <w:rFonts w:asciiTheme="minorBidi" w:hAnsiTheme="minorBidi"/>
          <w:b/>
          <w:bCs/>
          <w:sz w:val="24"/>
          <w:szCs w:val="24"/>
        </w:rPr>
        <w:t xml:space="preserve"> : </w:t>
      </w:r>
      <w:r>
        <w:rPr>
          <w:rFonts w:asciiTheme="minorBidi" w:hAnsiTheme="minorBidi"/>
          <w:b/>
          <w:bCs/>
          <w:sz w:val="24"/>
          <w:szCs w:val="24"/>
        </w:rPr>
        <w:t>a</w:t>
      </w:r>
      <w:r w:rsidR="00F8311F">
        <w:rPr>
          <w:rFonts w:asciiTheme="minorBidi" w:hAnsiTheme="minorBidi"/>
          <w:b/>
          <w:bCs/>
          <w:sz w:val="24"/>
          <w:szCs w:val="24"/>
        </w:rPr>
        <w:t>n</w:t>
      </w:r>
      <w:r>
        <w:rPr>
          <w:rFonts w:asciiTheme="minorBidi" w:hAnsiTheme="minorBidi"/>
          <w:b/>
          <w:bCs/>
          <w:sz w:val="24"/>
          <w:szCs w:val="24"/>
        </w:rPr>
        <w:t xml:space="preserve">atomie </w:t>
      </w:r>
      <w:proofErr w:type="gramStart"/>
      <w:r w:rsidR="004F6902">
        <w:rPr>
          <w:rFonts w:asciiTheme="minorBidi" w:hAnsiTheme="minorBidi"/>
          <w:b/>
          <w:bCs/>
          <w:sz w:val="24"/>
          <w:szCs w:val="24"/>
        </w:rPr>
        <w:t>de intestin</w:t>
      </w:r>
      <w:proofErr w:type="gramEnd"/>
      <w:r w:rsidR="004F6902">
        <w:rPr>
          <w:rFonts w:asciiTheme="minorBidi" w:hAnsiTheme="minorBidi"/>
          <w:b/>
          <w:bCs/>
          <w:sz w:val="24"/>
          <w:szCs w:val="24"/>
        </w:rPr>
        <w:t xml:space="preserve"> </w:t>
      </w:r>
      <w:r w:rsidR="004F6902" w:rsidRPr="00FE28D8">
        <w:rPr>
          <w:rFonts w:asciiTheme="minorBidi" w:hAnsiTheme="minorBidi"/>
          <w:b/>
          <w:bCs/>
          <w:sz w:val="24"/>
          <w:szCs w:val="24"/>
        </w:rPr>
        <w:t>grêle</w:t>
      </w:r>
    </w:p>
    <w:p w:rsidR="00F8311F" w:rsidRDefault="00F8311F" w:rsidP="004F6902">
      <w:pPr>
        <w:spacing w:before="120" w:after="120" w:line="360" w:lineRule="auto"/>
        <w:jc w:val="center"/>
        <w:rPr>
          <w:rFonts w:asciiTheme="minorBidi" w:hAnsiTheme="minorBidi"/>
          <w:noProof/>
          <w:sz w:val="24"/>
          <w:szCs w:val="24"/>
        </w:rPr>
      </w:pPr>
    </w:p>
    <w:p w:rsidR="001263CC" w:rsidRDefault="001263CC" w:rsidP="004F6902">
      <w:pPr>
        <w:spacing w:before="120" w:after="120" w:line="360" w:lineRule="auto"/>
        <w:jc w:val="center"/>
        <w:rPr>
          <w:rFonts w:asciiTheme="minorBidi" w:hAnsiTheme="minorBidi"/>
          <w:sz w:val="24"/>
          <w:szCs w:val="24"/>
        </w:rPr>
      </w:pPr>
      <w:r w:rsidRPr="00FE5E99">
        <w:rPr>
          <w:rFonts w:asciiTheme="minorBidi" w:hAnsiTheme="minorBidi"/>
          <w:noProof/>
          <w:sz w:val="24"/>
          <w:szCs w:val="24"/>
        </w:rPr>
        <w:drawing>
          <wp:inline distT="0" distB="0" distL="0" distR="0" wp14:anchorId="5352740D" wp14:editId="1D3AF4FC">
            <wp:extent cx="3459193" cy="2255021"/>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cstate="print"/>
                    <a:srcRect l="34209" t="42160" r="34508" b="21603"/>
                    <a:stretch/>
                  </pic:blipFill>
                  <pic:spPr bwMode="auto">
                    <a:xfrm>
                      <a:off x="0" y="0"/>
                      <a:ext cx="3461705" cy="2256658"/>
                    </a:xfrm>
                    <a:prstGeom prst="rect">
                      <a:avLst/>
                    </a:prstGeom>
                    <a:noFill/>
                    <a:ln>
                      <a:noFill/>
                    </a:ln>
                    <a:extLst>
                      <a:ext uri="{53640926-AAD7-44D8-BBD7-CCE9431645EC}">
                        <a14:shadowObscured xmlns:a14="http://schemas.microsoft.com/office/drawing/2010/main"/>
                      </a:ext>
                    </a:extLst>
                  </pic:spPr>
                </pic:pic>
              </a:graphicData>
            </a:graphic>
          </wp:inline>
        </w:drawing>
      </w:r>
    </w:p>
    <w:p w:rsidR="00F8311F" w:rsidRDefault="00F8311F" w:rsidP="004F6902">
      <w:pPr>
        <w:spacing w:before="120" w:after="120" w:line="360" w:lineRule="auto"/>
        <w:jc w:val="center"/>
        <w:rPr>
          <w:rFonts w:asciiTheme="minorBidi" w:hAnsiTheme="minorBidi"/>
          <w:sz w:val="24"/>
          <w:szCs w:val="24"/>
        </w:rPr>
      </w:pPr>
    </w:p>
    <w:p w:rsidR="00F8311F" w:rsidRDefault="00F8311F" w:rsidP="004F6902">
      <w:pPr>
        <w:spacing w:before="120" w:after="120" w:line="360" w:lineRule="auto"/>
        <w:jc w:val="center"/>
        <w:rPr>
          <w:rFonts w:asciiTheme="minorBidi" w:hAnsiTheme="minorBidi"/>
          <w:noProof/>
          <w:sz w:val="24"/>
          <w:szCs w:val="24"/>
        </w:rPr>
      </w:pPr>
      <w:r>
        <w:rPr>
          <w:rFonts w:asciiTheme="minorBidi" w:hAnsiTheme="minorBidi"/>
          <w:b/>
          <w:bCs/>
          <w:sz w:val="24"/>
          <w:szCs w:val="24"/>
        </w:rPr>
        <w:tab/>
      </w:r>
      <w:r w:rsidRPr="00FE28D8">
        <w:rPr>
          <w:rFonts w:asciiTheme="minorBidi" w:hAnsiTheme="minorBidi"/>
          <w:b/>
          <w:bCs/>
          <w:sz w:val="24"/>
          <w:szCs w:val="24"/>
        </w:rPr>
        <w:t xml:space="preserve">Figure </w:t>
      </w:r>
      <w:r>
        <w:rPr>
          <w:rFonts w:asciiTheme="minorBidi" w:hAnsiTheme="minorBidi"/>
          <w:b/>
          <w:bCs/>
          <w:sz w:val="24"/>
          <w:szCs w:val="24"/>
        </w:rPr>
        <w:t>N°7</w:t>
      </w:r>
      <w:r w:rsidRPr="00FE28D8">
        <w:rPr>
          <w:rFonts w:asciiTheme="minorBidi" w:hAnsiTheme="minorBidi"/>
          <w:b/>
          <w:bCs/>
          <w:sz w:val="24"/>
          <w:szCs w:val="24"/>
        </w:rPr>
        <w:t xml:space="preserve"> : </w:t>
      </w:r>
      <w:r>
        <w:rPr>
          <w:rFonts w:asciiTheme="minorBidi" w:hAnsiTheme="minorBidi"/>
          <w:b/>
          <w:bCs/>
          <w:sz w:val="24"/>
          <w:szCs w:val="24"/>
        </w:rPr>
        <w:t>l’absorption intestinale du glucose</w:t>
      </w:r>
      <w:r>
        <w:rPr>
          <w:rFonts w:asciiTheme="minorBidi" w:hAnsiTheme="minorBidi"/>
          <w:b/>
          <w:bCs/>
          <w:sz w:val="24"/>
          <w:szCs w:val="24"/>
        </w:rPr>
        <w:t xml:space="preserve"> </w:t>
      </w:r>
    </w:p>
    <w:p w:rsidR="00F8311F" w:rsidRPr="00FE5E99" w:rsidRDefault="00F8311F" w:rsidP="004F6902">
      <w:pPr>
        <w:spacing w:before="120" w:after="120" w:line="360" w:lineRule="auto"/>
        <w:jc w:val="center"/>
        <w:rPr>
          <w:rFonts w:asciiTheme="minorBidi" w:hAnsiTheme="minorBidi"/>
          <w:sz w:val="24"/>
          <w:szCs w:val="24"/>
        </w:rPr>
      </w:pPr>
    </w:p>
    <w:p w:rsidR="001263CC" w:rsidRPr="00FE5E99" w:rsidRDefault="001263CC"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Le passage de tous les glucides de l’</w:t>
      </w:r>
      <w:r w:rsidR="00200A2A" w:rsidRPr="00FE5E99">
        <w:rPr>
          <w:rFonts w:asciiTheme="minorBidi" w:hAnsiTheme="minorBidi"/>
          <w:sz w:val="24"/>
          <w:szCs w:val="24"/>
        </w:rPr>
        <w:t>enté</w:t>
      </w:r>
      <w:r w:rsidRPr="00FE5E99">
        <w:rPr>
          <w:rFonts w:asciiTheme="minorBidi" w:hAnsiTheme="minorBidi"/>
          <w:sz w:val="24"/>
          <w:szCs w:val="24"/>
        </w:rPr>
        <w:t xml:space="preserve">rocyte à la </w:t>
      </w:r>
      <w:r w:rsidR="00200A2A" w:rsidRPr="00FE5E99">
        <w:rPr>
          <w:rFonts w:asciiTheme="minorBidi" w:hAnsiTheme="minorBidi"/>
          <w:sz w:val="24"/>
          <w:szCs w:val="24"/>
        </w:rPr>
        <w:t>circulation</w:t>
      </w:r>
      <w:r w:rsidRPr="00FE5E99">
        <w:rPr>
          <w:rFonts w:asciiTheme="minorBidi" w:hAnsiTheme="minorBidi"/>
          <w:sz w:val="24"/>
          <w:szCs w:val="24"/>
        </w:rPr>
        <w:t xml:space="preserve"> du sang se fait </w:t>
      </w:r>
      <w:r w:rsidR="00200A2A" w:rsidRPr="00FE5E99">
        <w:rPr>
          <w:rFonts w:asciiTheme="minorBidi" w:hAnsiTheme="minorBidi"/>
          <w:sz w:val="24"/>
          <w:szCs w:val="24"/>
        </w:rPr>
        <w:t>grâce</w:t>
      </w:r>
      <w:r w:rsidRPr="00FE5E99">
        <w:rPr>
          <w:rFonts w:asciiTheme="minorBidi" w:hAnsiTheme="minorBidi"/>
          <w:sz w:val="24"/>
          <w:szCs w:val="24"/>
        </w:rPr>
        <w:t xml:space="preserve"> au</w:t>
      </w:r>
      <w:r w:rsidR="00200A2A" w:rsidRPr="00FE5E99">
        <w:rPr>
          <w:rFonts w:asciiTheme="minorBidi" w:hAnsiTheme="minorBidi"/>
          <w:sz w:val="24"/>
          <w:szCs w:val="24"/>
        </w:rPr>
        <w:t>x</w:t>
      </w:r>
      <w:r w:rsidRPr="00FE5E99">
        <w:rPr>
          <w:rFonts w:asciiTheme="minorBidi" w:hAnsiTheme="minorBidi"/>
          <w:sz w:val="24"/>
          <w:szCs w:val="24"/>
        </w:rPr>
        <w:t xml:space="preserve"> transporteurs GLUT 2.</w:t>
      </w:r>
    </w:p>
    <w:p w:rsidR="00BA0EC4" w:rsidRPr="00FE5E99" w:rsidRDefault="00BA0EC4"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 les électrolytes (sodium, chlorure, potassium, calcium, magnésium et bicarbonates) sont aussi absorbés au niveau intestinal par des canaux protéiques présents dans la membrane des entérocytes.</w:t>
      </w:r>
    </w:p>
    <w:p w:rsidR="00200A2A" w:rsidRPr="00FE5E99" w:rsidRDefault="00200A2A"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lastRenderedPageBreak/>
        <w:t>- l’eau : en plus de l’apport oral, l’intestin reçoit l’eau contenue dans les différentes sécrétions digestives. Environ 98% des 9 litres d’eau présents dans le tube digestif sont réabsorbé par l’intestin grêle et le côlon, ne laissant ainsi que 200 ml d’eau dans les selles.</w:t>
      </w:r>
    </w:p>
    <w:p w:rsidR="000719AB" w:rsidRPr="00FE5E99" w:rsidRDefault="004F6902" w:rsidP="004F6902">
      <w:pPr>
        <w:spacing w:before="120" w:after="120" w:line="360" w:lineRule="auto"/>
        <w:jc w:val="both"/>
        <w:rPr>
          <w:rFonts w:asciiTheme="minorBidi" w:hAnsiTheme="minorBidi"/>
          <w:sz w:val="24"/>
          <w:szCs w:val="24"/>
        </w:rPr>
      </w:pPr>
      <w:r>
        <w:rPr>
          <w:rFonts w:asciiTheme="minorBidi" w:hAnsiTheme="minorBidi"/>
          <w:b/>
          <w:bCs/>
          <w:sz w:val="24"/>
          <w:szCs w:val="24"/>
        </w:rPr>
        <w:t xml:space="preserve">- </w:t>
      </w:r>
      <w:r w:rsidR="000719AB" w:rsidRPr="00FE5E99">
        <w:rPr>
          <w:rFonts w:asciiTheme="minorBidi" w:hAnsiTheme="minorBidi"/>
          <w:b/>
          <w:bCs/>
          <w:sz w:val="24"/>
          <w:szCs w:val="24"/>
        </w:rPr>
        <w:t>Le côlon</w:t>
      </w:r>
      <w:r w:rsidR="000719AB" w:rsidRPr="00FE5E99">
        <w:rPr>
          <w:rFonts w:asciiTheme="minorBidi" w:hAnsiTheme="minorBidi"/>
          <w:sz w:val="24"/>
          <w:szCs w:val="24"/>
        </w:rPr>
        <w:t xml:space="preserve"> </w:t>
      </w:r>
    </w:p>
    <w:p w:rsidR="00C55073" w:rsidRPr="00FE5E99" w:rsidRDefault="000719AB" w:rsidP="004F6902">
      <w:pPr>
        <w:spacing w:before="120" w:after="120" w:line="360" w:lineRule="auto"/>
        <w:jc w:val="both"/>
        <w:rPr>
          <w:rFonts w:asciiTheme="minorBidi" w:hAnsiTheme="minorBidi"/>
          <w:sz w:val="24"/>
          <w:szCs w:val="24"/>
        </w:rPr>
      </w:pPr>
      <w:r w:rsidRPr="00FE5E99">
        <w:rPr>
          <w:rFonts w:asciiTheme="minorBidi" w:hAnsiTheme="minorBidi"/>
          <w:sz w:val="24"/>
          <w:szCs w:val="24"/>
        </w:rPr>
        <w:t>Puisque la digestion est généralement complétée plus haut dans l’intestin, le côlon ne joue qu’un rôle secondaire dans ce processus. Les bactéries présentes dans le côlon peuvent cependant digérer, par putréfaction les protéines qui se présentent à ce niveau. Bien qu’il soit peu actif dans la digestion des nutriments, le côlon rempli tout</w:t>
      </w:r>
      <w:r w:rsidR="00C55073" w:rsidRPr="00FE5E99">
        <w:rPr>
          <w:rFonts w:asciiTheme="minorBidi" w:hAnsiTheme="minorBidi"/>
          <w:sz w:val="24"/>
          <w:szCs w:val="24"/>
        </w:rPr>
        <w:t xml:space="preserve"> de même plusieurs fonctions : </w:t>
      </w:r>
    </w:p>
    <w:p w:rsidR="00C55073" w:rsidRPr="00FE5E99" w:rsidRDefault="000719AB" w:rsidP="004F6902">
      <w:pPr>
        <w:pStyle w:val="Paragraphedeliste"/>
        <w:numPr>
          <w:ilvl w:val="0"/>
          <w:numId w:val="15"/>
        </w:numPr>
        <w:spacing w:before="120" w:after="120" w:line="360" w:lineRule="auto"/>
        <w:jc w:val="both"/>
        <w:rPr>
          <w:rFonts w:asciiTheme="minorBidi" w:hAnsiTheme="minorBidi"/>
          <w:sz w:val="24"/>
          <w:szCs w:val="24"/>
        </w:rPr>
      </w:pPr>
      <w:r w:rsidRPr="00FE5E99">
        <w:rPr>
          <w:rFonts w:asciiTheme="minorBidi" w:hAnsiTheme="minorBidi"/>
          <w:sz w:val="24"/>
          <w:szCs w:val="24"/>
        </w:rPr>
        <w:t>Abs</w:t>
      </w:r>
      <w:r w:rsidR="00C55073" w:rsidRPr="00FE5E99">
        <w:rPr>
          <w:rFonts w:asciiTheme="minorBidi" w:hAnsiTheme="minorBidi"/>
          <w:sz w:val="24"/>
          <w:szCs w:val="24"/>
        </w:rPr>
        <w:t xml:space="preserve">orption de l’eau et des ions. </w:t>
      </w:r>
    </w:p>
    <w:p w:rsidR="00C55073" w:rsidRPr="00FE5E99" w:rsidRDefault="000719AB" w:rsidP="004F6902">
      <w:pPr>
        <w:pStyle w:val="Paragraphedeliste"/>
        <w:numPr>
          <w:ilvl w:val="0"/>
          <w:numId w:val="15"/>
        </w:numPr>
        <w:spacing w:before="120" w:after="120" w:line="360" w:lineRule="auto"/>
        <w:jc w:val="both"/>
        <w:rPr>
          <w:rFonts w:asciiTheme="minorBidi" w:hAnsiTheme="minorBidi"/>
          <w:sz w:val="24"/>
          <w:szCs w:val="24"/>
        </w:rPr>
      </w:pPr>
      <w:r w:rsidRPr="00FE5E99">
        <w:rPr>
          <w:rFonts w:asciiTheme="minorBidi" w:hAnsiTheme="minorBidi"/>
          <w:sz w:val="24"/>
          <w:szCs w:val="24"/>
        </w:rPr>
        <w:t>Fermentation bactérienne</w:t>
      </w:r>
      <w:r w:rsidR="00C55073" w:rsidRPr="00FE5E99">
        <w:rPr>
          <w:rFonts w:asciiTheme="minorBidi" w:hAnsiTheme="minorBidi"/>
          <w:sz w:val="24"/>
          <w:szCs w:val="24"/>
        </w:rPr>
        <w:t xml:space="preserve"> des nutriments non absorbés. </w:t>
      </w:r>
    </w:p>
    <w:p w:rsidR="00C55073" w:rsidRPr="00FE5E99" w:rsidRDefault="000719AB" w:rsidP="004F6902">
      <w:pPr>
        <w:pStyle w:val="Paragraphedeliste"/>
        <w:numPr>
          <w:ilvl w:val="0"/>
          <w:numId w:val="15"/>
        </w:numPr>
        <w:spacing w:before="120" w:after="120" w:line="360" w:lineRule="auto"/>
        <w:jc w:val="both"/>
        <w:rPr>
          <w:rFonts w:asciiTheme="minorBidi" w:hAnsiTheme="minorBidi"/>
          <w:sz w:val="24"/>
          <w:szCs w:val="24"/>
        </w:rPr>
      </w:pPr>
      <w:r w:rsidRPr="00FE5E99">
        <w:rPr>
          <w:rFonts w:asciiTheme="minorBidi" w:hAnsiTheme="minorBidi"/>
          <w:sz w:val="24"/>
          <w:szCs w:val="24"/>
        </w:rPr>
        <w:t>Entreposage des déchets et des matériaux non dig</w:t>
      </w:r>
      <w:r w:rsidR="00C55073" w:rsidRPr="00FE5E99">
        <w:rPr>
          <w:rFonts w:asciiTheme="minorBidi" w:hAnsiTheme="minorBidi"/>
          <w:sz w:val="24"/>
          <w:szCs w:val="24"/>
        </w:rPr>
        <w:t xml:space="preserve">estibles. </w:t>
      </w:r>
    </w:p>
    <w:p w:rsidR="000719AB" w:rsidRPr="00FE5E99" w:rsidRDefault="000719AB" w:rsidP="004F6902">
      <w:pPr>
        <w:pStyle w:val="Paragraphedeliste"/>
        <w:numPr>
          <w:ilvl w:val="0"/>
          <w:numId w:val="15"/>
        </w:numPr>
        <w:spacing w:before="120" w:after="120" w:line="360" w:lineRule="auto"/>
        <w:jc w:val="both"/>
        <w:rPr>
          <w:rFonts w:asciiTheme="minorBidi" w:hAnsiTheme="minorBidi"/>
          <w:sz w:val="24"/>
          <w:szCs w:val="24"/>
        </w:rPr>
      </w:pPr>
      <w:r w:rsidRPr="00FE5E99">
        <w:rPr>
          <w:rFonts w:asciiTheme="minorBidi" w:hAnsiTheme="minorBidi"/>
          <w:sz w:val="24"/>
          <w:szCs w:val="24"/>
        </w:rPr>
        <w:t>Élimination des déchets et des matériaux non digestibles.</w:t>
      </w:r>
      <w:bookmarkEnd w:id="0"/>
    </w:p>
    <w:sectPr w:rsidR="000719AB" w:rsidRPr="00FE5E99" w:rsidSect="00FE5E99">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F84"/>
    <w:multiLevelType w:val="hybridMultilevel"/>
    <w:tmpl w:val="296A32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1517AC"/>
    <w:multiLevelType w:val="hybridMultilevel"/>
    <w:tmpl w:val="ECDC52F2"/>
    <w:lvl w:ilvl="0" w:tplc="2C0AC8F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2528F2"/>
    <w:multiLevelType w:val="hybridMultilevel"/>
    <w:tmpl w:val="30FC7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D7196A"/>
    <w:multiLevelType w:val="hybridMultilevel"/>
    <w:tmpl w:val="B6623A98"/>
    <w:lvl w:ilvl="0" w:tplc="2C0AC8F4">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F11E87"/>
    <w:multiLevelType w:val="hybridMultilevel"/>
    <w:tmpl w:val="91EA29EA"/>
    <w:lvl w:ilvl="0" w:tplc="F1E8DC6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A5718F9"/>
    <w:multiLevelType w:val="hybridMultilevel"/>
    <w:tmpl w:val="42CAA90A"/>
    <w:lvl w:ilvl="0" w:tplc="C9926CB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BBE6307"/>
    <w:multiLevelType w:val="hybridMultilevel"/>
    <w:tmpl w:val="38D6F0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29238CE"/>
    <w:multiLevelType w:val="hybridMultilevel"/>
    <w:tmpl w:val="7DC69424"/>
    <w:lvl w:ilvl="0" w:tplc="040C0001">
      <w:start w:val="1"/>
      <w:numFmt w:val="bullet"/>
      <w:lvlText w:val=""/>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8">
    <w:nsid w:val="3D10570D"/>
    <w:multiLevelType w:val="multilevel"/>
    <w:tmpl w:val="BA9C94EA"/>
    <w:lvl w:ilvl="0">
      <w:start w:val="1"/>
      <w:numFmt w:val="decimal"/>
      <w:lvlText w:val="%1."/>
      <w:lvlJc w:val="left"/>
      <w:pPr>
        <w:ind w:left="360" w:hanging="360"/>
      </w:pPr>
      <w:rPr>
        <w:rFonts w:hint="default"/>
        <w:b/>
        <w:bCs/>
        <w:color w:val="auto"/>
      </w:r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46880E92"/>
    <w:multiLevelType w:val="hybridMultilevel"/>
    <w:tmpl w:val="7FAA42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9324B96"/>
    <w:multiLevelType w:val="hybridMultilevel"/>
    <w:tmpl w:val="0A50FA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EDF0B3B"/>
    <w:multiLevelType w:val="hybridMultilevel"/>
    <w:tmpl w:val="5BC40C74"/>
    <w:lvl w:ilvl="0" w:tplc="3D52EA1E">
      <w:start w:val="1"/>
      <w:numFmt w:val="bullet"/>
      <w:lvlText w:val=""/>
      <w:lvlJc w:val="left"/>
      <w:pPr>
        <w:ind w:left="720" w:hanging="360"/>
      </w:pPr>
      <w:rPr>
        <w:rFonts w:ascii="Symbol" w:hAnsi="Symbol" w:hint="default"/>
        <w:b/>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00212BB"/>
    <w:multiLevelType w:val="hybridMultilevel"/>
    <w:tmpl w:val="66ECED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8402158"/>
    <w:multiLevelType w:val="multilevel"/>
    <w:tmpl w:val="740C60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70AD670A"/>
    <w:multiLevelType w:val="hybridMultilevel"/>
    <w:tmpl w:val="536242DE"/>
    <w:lvl w:ilvl="0" w:tplc="C68C7EF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0F957DA"/>
    <w:multiLevelType w:val="hybridMultilevel"/>
    <w:tmpl w:val="0910E89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nsid w:val="7EC22496"/>
    <w:multiLevelType w:val="hybridMultilevel"/>
    <w:tmpl w:val="795E790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8"/>
  </w:num>
  <w:num w:numId="2">
    <w:abstractNumId w:val="14"/>
  </w:num>
  <w:num w:numId="3">
    <w:abstractNumId w:val="5"/>
  </w:num>
  <w:num w:numId="4">
    <w:abstractNumId w:val="2"/>
  </w:num>
  <w:num w:numId="5">
    <w:abstractNumId w:val="9"/>
  </w:num>
  <w:num w:numId="6">
    <w:abstractNumId w:val="12"/>
  </w:num>
  <w:num w:numId="7">
    <w:abstractNumId w:val="10"/>
  </w:num>
  <w:num w:numId="8">
    <w:abstractNumId w:val="6"/>
  </w:num>
  <w:num w:numId="9">
    <w:abstractNumId w:val="13"/>
  </w:num>
  <w:num w:numId="10">
    <w:abstractNumId w:val="4"/>
  </w:num>
  <w:num w:numId="11">
    <w:abstractNumId w:val="0"/>
  </w:num>
  <w:num w:numId="12">
    <w:abstractNumId w:val="16"/>
  </w:num>
  <w:num w:numId="13">
    <w:abstractNumId w:val="15"/>
  </w:num>
  <w:num w:numId="14">
    <w:abstractNumId w:val="1"/>
  </w:num>
  <w:num w:numId="15">
    <w:abstractNumId w:val="3"/>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6C8"/>
    <w:rsid w:val="00012B44"/>
    <w:rsid w:val="000621EC"/>
    <w:rsid w:val="000719AB"/>
    <w:rsid w:val="00092851"/>
    <w:rsid w:val="000F5995"/>
    <w:rsid w:val="001263CC"/>
    <w:rsid w:val="00174D35"/>
    <w:rsid w:val="00184E27"/>
    <w:rsid w:val="001C1BD0"/>
    <w:rsid w:val="00200A2A"/>
    <w:rsid w:val="00246A17"/>
    <w:rsid w:val="002B403D"/>
    <w:rsid w:val="0034712A"/>
    <w:rsid w:val="00354DDC"/>
    <w:rsid w:val="00393AEA"/>
    <w:rsid w:val="003A2F00"/>
    <w:rsid w:val="003D7BDE"/>
    <w:rsid w:val="00414F1D"/>
    <w:rsid w:val="00445516"/>
    <w:rsid w:val="00445CA4"/>
    <w:rsid w:val="004F6902"/>
    <w:rsid w:val="005544AB"/>
    <w:rsid w:val="005A2C6C"/>
    <w:rsid w:val="005C14C0"/>
    <w:rsid w:val="005D06C8"/>
    <w:rsid w:val="006D34E2"/>
    <w:rsid w:val="007377FC"/>
    <w:rsid w:val="0075576D"/>
    <w:rsid w:val="00761B33"/>
    <w:rsid w:val="00786CC7"/>
    <w:rsid w:val="007A2368"/>
    <w:rsid w:val="007B420D"/>
    <w:rsid w:val="007D7249"/>
    <w:rsid w:val="007E1853"/>
    <w:rsid w:val="007E1D76"/>
    <w:rsid w:val="00822015"/>
    <w:rsid w:val="00860F04"/>
    <w:rsid w:val="0089109C"/>
    <w:rsid w:val="008A5858"/>
    <w:rsid w:val="008E2E1F"/>
    <w:rsid w:val="008F66C8"/>
    <w:rsid w:val="00912071"/>
    <w:rsid w:val="00995873"/>
    <w:rsid w:val="009A6FB1"/>
    <w:rsid w:val="00A07ECB"/>
    <w:rsid w:val="00A400A1"/>
    <w:rsid w:val="00A41F7E"/>
    <w:rsid w:val="00A60776"/>
    <w:rsid w:val="00A8612D"/>
    <w:rsid w:val="00AA531E"/>
    <w:rsid w:val="00AA704E"/>
    <w:rsid w:val="00AE0BD6"/>
    <w:rsid w:val="00B20FF0"/>
    <w:rsid w:val="00B42F93"/>
    <w:rsid w:val="00B90AA9"/>
    <w:rsid w:val="00BA0EC4"/>
    <w:rsid w:val="00BE5C41"/>
    <w:rsid w:val="00BE689B"/>
    <w:rsid w:val="00BF3426"/>
    <w:rsid w:val="00BF727A"/>
    <w:rsid w:val="00C038A9"/>
    <w:rsid w:val="00C55073"/>
    <w:rsid w:val="00C60702"/>
    <w:rsid w:val="00CB0613"/>
    <w:rsid w:val="00CD0536"/>
    <w:rsid w:val="00D57568"/>
    <w:rsid w:val="00DC7308"/>
    <w:rsid w:val="00DE6A56"/>
    <w:rsid w:val="00E25A28"/>
    <w:rsid w:val="00E411BD"/>
    <w:rsid w:val="00E521E3"/>
    <w:rsid w:val="00E95A51"/>
    <w:rsid w:val="00EB1D7E"/>
    <w:rsid w:val="00EE684B"/>
    <w:rsid w:val="00F0400C"/>
    <w:rsid w:val="00F3045F"/>
    <w:rsid w:val="00F75E1F"/>
    <w:rsid w:val="00F8311F"/>
    <w:rsid w:val="00FA1B63"/>
    <w:rsid w:val="00FA2C74"/>
    <w:rsid w:val="00FA5A74"/>
    <w:rsid w:val="00FA66B8"/>
    <w:rsid w:val="00FC3968"/>
    <w:rsid w:val="00FD59D5"/>
    <w:rsid w:val="00FE28D8"/>
    <w:rsid w:val="00FE5E9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06C8"/>
    <w:pPr>
      <w:ind w:left="720"/>
      <w:contextualSpacing/>
    </w:pPr>
  </w:style>
  <w:style w:type="paragraph" w:styleId="Textedebulles">
    <w:name w:val="Balloon Text"/>
    <w:basedOn w:val="Normal"/>
    <w:link w:val="TextedebullesCar"/>
    <w:uiPriority w:val="99"/>
    <w:semiHidden/>
    <w:unhideWhenUsed/>
    <w:rsid w:val="00C038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38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06C8"/>
    <w:pPr>
      <w:ind w:left="720"/>
      <w:contextualSpacing/>
    </w:pPr>
  </w:style>
  <w:style w:type="paragraph" w:styleId="Textedebulles">
    <w:name w:val="Balloon Text"/>
    <w:basedOn w:val="Normal"/>
    <w:link w:val="TextedebullesCar"/>
    <w:uiPriority w:val="99"/>
    <w:semiHidden/>
    <w:unhideWhenUsed/>
    <w:rsid w:val="00C038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38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1872</Words>
  <Characters>10302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rdkc</Company>
  <LinksUpToDate>false</LinksUpToDate>
  <CharactersWithSpaces>12150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MERGHACHE</dc:creator>
  <cp:lastModifiedBy>pc</cp:lastModifiedBy>
  <cp:revision>2</cp:revision>
  <cp:lastPrinted>2021-05-10T08:13:00Z</cp:lastPrinted>
  <dcterms:created xsi:type="dcterms:W3CDTF">2024-12-20T02:15:00Z</dcterms:created>
  <dcterms:modified xsi:type="dcterms:W3CDTF">2024-12-20T02:15:00Z</dcterms:modified>
</cp:coreProperties>
</file>