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53" w:rsidRPr="00206844" w:rsidRDefault="00A80753" w:rsidP="00A8075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06844">
        <w:rPr>
          <w:rFonts w:ascii="Sakkal Majalla" w:hAnsi="Sakkal Majalla" w:cs="Sakkal Majalla"/>
          <w:b/>
          <w:bCs/>
          <w:sz w:val="32"/>
          <w:szCs w:val="32"/>
          <w:rtl/>
        </w:rPr>
        <w:t>المحاضرة (2): مفهوم الجمال</w:t>
      </w:r>
    </w:p>
    <w:p w:rsidR="00A80753" w:rsidRPr="00206844" w:rsidRDefault="00A80753" w:rsidP="00A80753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06844">
        <w:rPr>
          <w:rFonts w:ascii="Sakkal Majalla" w:hAnsi="Sakkal Majalla" w:cs="Sakkal Majalla"/>
          <w:b/>
          <w:bCs/>
          <w:sz w:val="32"/>
          <w:szCs w:val="32"/>
          <w:rtl/>
        </w:rPr>
        <w:t>ثانيا: تعريف الجمال</w:t>
      </w:r>
    </w:p>
    <w:p w:rsidR="00A80753" w:rsidRPr="00206844" w:rsidRDefault="00A80753" w:rsidP="00A807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06844">
        <w:rPr>
          <w:rFonts w:ascii="Sakkal Majalla" w:hAnsi="Sakkal Majalla" w:cs="Sakkal Majalla"/>
          <w:sz w:val="32"/>
          <w:szCs w:val="32"/>
          <w:rtl/>
        </w:rPr>
        <w:t xml:space="preserve">   </w:t>
      </w:r>
      <w:r w:rsidRPr="00206844">
        <w:rPr>
          <w:rFonts w:ascii="Sakkal Majalla" w:hAnsi="Sakkal Majalla" w:cs="Sakkal Majalla" w:hint="cs"/>
          <w:sz w:val="32"/>
          <w:szCs w:val="32"/>
          <w:rtl/>
        </w:rPr>
        <w:t xml:space="preserve">الجمال </w:t>
      </w:r>
      <w:r w:rsidRPr="00206844">
        <w:rPr>
          <w:rFonts w:ascii="Sakkal Majalla" w:hAnsi="Sakkal Majalla" w:cs="Sakkal Majalla" w:hint="cs"/>
          <w:sz w:val="32"/>
          <w:szCs w:val="32"/>
        </w:rPr>
        <w:t>Aesthetice</w:t>
      </w:r>
      <w:r w:rsidRPr="00206844">
        <w:rPr>
          <w:rFonts w:ascii="Sakkal Majalla" w:hAnsi="Sakkal Majalla" w:cs="Sakkal Majalla"/>
          <w:sz w:val="32"/>
          <w:szCs w:val="32"/>
          <w:rtl/>
        </w:rPr>
        <w:t xml:space="preserve"> موجود في حياتنا اليومية، لذلك لطالما ترددت كلمة إنه جميل التي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206844">
        <w:rPr>
          <w:rFonts w:ascii="Sakkal Majalla" w:hAnsi="Sakkal Majalla" w:cs="Sakkal Majalla"/>
          <w:sz w:val="32"/>
          <w:szCs w:val="32"/>
          <w:rtl/>
        </w:rPr>
        <w:t>تدل على الأمور أو الأشياء الجميلة، والتي نراها ونحس بها وهذا بجدبتيها لنا سواء كان لونا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206844">
        <w:rPr>
          <w:rFonts w:ascii="Sakkal Majalla" w:hAnsi="Sakkal Majalla" w:cs="Sakkal Majalla"/>
          <w:sz w:val="32"/>
          <w:szCs w:val="32"/>
          <w:rtl/>
        </w:rPr>
        <w:t>أو شكلا، ولهذا فالجمال يعطي للحياة معنى فيجد الإنسان راحته النفسية، إلا أن الجمال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206844">
        <w:rPr>
          <w:rFonts w:ascii="Sakkal Majalla" w:hAnsi="Sakkal Majalla" w:cs="Sakkal Majalla"/>
          <w:sz w:val="32"/>
          <w:szCs w:val="32"/>
          <w:rtl/>
        </w:rPr>
        <w:t>مختلف ومتعدد وهذا يؤكد لنا على أنه نسبي فهو متغير راجع للذوق الإنساني، ولهذا تعددت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206844">
        <w:rPr>
          <w:rFonts w:ascii="Sakkal Majalla" w:hAnsi="Sakkal Majalla" w:cs="Sakkal Majalla"/>
          <w:sz w:val="32"/>
          <w:szCs w:val="32"/>
          <w:rtl/>
        </w:rPr>
        <w:t xml:space="preserve">الآراء واختلفت في تحديد تعريف جامع مانع </w:t>
      </w:r>
      <w:r w:rsidRPr="00206844">
        <w:rPr>
          <w:rFonts w:ascii="Sakkal Majalla" w:hAnsi="Sakkal Majalla" w:cs="Sakkal Majalla" w:hint="cs"/>
          <w:sz w:val="32"/>
          <w:szCs w:val="32"/>
          <w:rtl/>
        </w:rPr>
        <w:t>للجمال،</w:t>
      </w:r>
      <w:r w:rsidRPr="00206844">
        <w:rPr>
          <w:rFonts w:ascii="Sakkal Majalla" w:hAnsi="Sakkal Majalla" w:cs="Sakkal Majalla"/>
          <w:sz w:val="32"/>
          <w:szCs w:val="32"/>
          <w:rtl/>
        </w:rPr>
        <w:t xml:space="preserve"> ولكن يشتركون في كون الجمال هو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206844">
        <w:rPr>
          <w:rFonts w:ascii="Sakkal Majalla" w:hAnsi="Sakkal Majalla" w:cs="Sakkal Majalla"/>
          <w:sz w:val="32"/>
          <w:szCs w:val="32"/>
          <w:rtl/>
        </w:rPr>
        <w:t>الذوق والشعور والإحساس المذهل</w:t>
      </w:r>
      <w:r w:rsidRPr="00206844">
        <w:rPr>
          <w:rFonts w:ascii="Sakkal Majalla" w:hAnsi="Sakkal Majalla" w:cs="Sakkal Majalla"/>
          <w:sz w:val="32"/>
          <w:szCs w:val="32"/>
        </w:rPr>
        <w:t>.</w:t>
      </w:r>
      <w:r w:rsidRPr="00206844">
        <w:rPr>
          <w:rFonts w:ascii="Sakkal Majalla" w:hAnsi="Sakkal Majalla" w:cs="Sakkal Majalla"/>
          <w:sz w:val="32"/>
          <w:szCs w:val="32"/>
          <w:rtl/>
        </w:rPr>
        <w:t xml:space="preserve">  جاء في موسوعة لالاند الفلسفية "أن: جمالي: صفة. ما يتعلق بالجمال بنحو خاص يطلق انفعال جمالي على حالة فريدة مماثلة للسرور، للمتعة، للشعور الأخلاقي ،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206844">
        <w:rPr>
          <w:rFonts w:ascii="Sakkal Majalla" w:hAnsi="Sakkal Majalla" w:cs="Sakkal Majalla"/>
          <w:sz w:val="32"/>
          <w:szCs w:val="32"/>
          <w:rtl/>
        </w:rPr>
        <w:t>لكنها لا ت</w:t>
      </w:r>
      <w:r>
        <w:rPr>
          <w:rFonts w:ascii="Sakkal Majalla" w:hAnsi="Sakkal Majalla" w:cs="Sakkal Majalla" w:hint="cs"/>
          <w:sz w:val="32"/>
          <w:szCs w:val="32"/>
          <w:rtl/>
        </w:rPr>
        <w:t>تناغم</w:t>
      </w:r>
      <w:r w:rsidRPr="00206844">
        <w:rPr>
          <w:rFonts w:ascii="Sakkal Majalla" w:hAnsi="Sakkal Majalla" w:cs="Sakkal Majalla"/>
          <w:sz w:val="32"/>
          <w:szCs w:val="32"/>
          <w:rtl/>
        </w:rPr>
        <w:t xml:space="preserve"> مع </w:t>
      </w:r>
      <w:r>
        <w:rPr>
          <w:rFonts w:ascii="Sakkal Majalla" w:hAnsi="Sakkal Majalla" w:cs="Sakkal Majalla" w:hint="cs"/>
          <w:sz w:val="32"/>
          <w:szCs w:val="32"/>
          <w:rtl/>
        </w:rPr>
        <w:t>ا</w:t>
      </w:r>
      <w:r w:rsidRPr="00206844">
        <w:rPr>
          <w:rFonts w:ascii="Sakkal Majalla" w:hAnsi="Sakkal Majalla" w:cs="Sakkal Majalla"/>
          <w:sz w:val="32"/>
          <w:szCs w:val="32"/>
          <w:rtl/>
        </w:rPr>
        <w:t>لتقويمي الذي ينطبق على التفريق بين الجميل والبشع".</w:t>
      </w:r>
      <w:r w:rsidRPr="00206844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1"/>
      </w:r>
    </w:p>
    <w:p w:rsidR="00A80753" w:rsidRPr="00206844" w:rsidRDefault="00A80753" w:rsidP="00A807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Pr="00206844">
        <w:rPr>
          <w:rFonts w:ascii="Sakkal Majalla" w:hAnsi="Sakkal Majalla" w:cs="Sakkal Majalla"/>
          <w:sz w:val="32"/>
          <w:szCs w:val="32"/>
          <w:rtl/>
        </w:rPr>
        <w:t>أما الجمال فمعناه في كتاب العين: الجمال مصدره الجميل، والفعل منه جمل يجمل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 xml:space="preserve">حيث </w:t>
      </w:r>
      <w:r w:rsidRPr="00206844">
        <w:rPr>
          <w:rFonts w:ascii="Sakkal Majalla" w:hAnsi="Sakkal Majalla" w:cs="Sakkal Majalla"/>
          <w:sz w:val="32"/>
          <w:szCs w:val="32"/>
          <w:rtl/>
        </w:rPr>
        <w:t xml:space="preserve"> قال</w:t>
      </w:r>
      <w:proofErr w:type="gramEnd"/>
      <w:r w:rsidRPr="00206844">
        <w:rPr>
          <w:rFonts w:ascii="Sakkal Majalla" w:hAnsi="Sakkal Majalla" w:cs="Sakkal Majalla"/>
          <w:sz w:val="32"/>
          <w:szCs w:val="32"/>
          <w:rtl/>
        </w:rPr>
        <w:t xml:space="preserve"> الله تعالى" ولكم فيها جمال حين تريحون وحين تسرحون" أي البهاء والحسن. ويقال: جاملت فلانا مجاملة إذا لم تصف له المودة وماسحته بالجميل، ويقال أجملت في الطلب، والجملة جماعة كل شيء بكامله من الحساب وغيره"</w:t>
      </w:r>
      <w:r w:rsidRPr="00206844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2"/>
      </w:r>
      <w:r w:rsidRPr="00206844">
        <w:rPr>
          <w:rFonts w:ascii="Sakkal Majalla" w:hAnsi="Sakkal Majalla" w:cs="Sakkal Majalla"/>
          <w:sz w:val="32"/>
          <w:szCs w:val="32"/>
          <w:rtl/>
        </w:rPr>
        <w:t xml:space="preserve">  أي أن الجمال يحمل طابع الحسن والبهاء</w:t>
      </w:r>
      <w:r w:rsidRPr="00206844">
        <w:rPr>
          <w:rFonts w:ascii="Sakkal Majalla" w:hAnsi="Sakkal Majalla" w:cs="Sakkal Majalla"/>
          <w:sz w:val="32"/>
          <w:szCs w:val="32"/>
        </w:rPr>
        <w:t>.</w:t>
      </w:r>
      <w:r w:rsidRPr="00206844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A80753" w:rsidRPr="00206844" w:rsidRDefault="00A80753" w:rsidP="00A807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06844">
        <w:rPr>
          <w:rFonts w:ascii="Sakkal Majalla" w:hAnsi="Sakkal Majalla" w:cs="Sakkal Majalla"/>
          <w:b/>
          <w:bCs/>
          <w:sz w:val="32"/>
          <w:szCs w:val="32"/>
          <w:rtl/>
        </w:rPr>
        <w:t>أما في المصطلح اللغوي</w:t>
      </w:r>
      <w:r w:rsidRPr="00206844">
        <w:rPr>
          <w:rFonts w:ascii="Sakkal Majalla" w:hAnsi="Sakkal Majalla" w:cs="Sakkal Majalla"/>
          <w:sz w:val="32"/>
          <w:szCs w:val="32"/>
          <w:rtl/>
        </w:rPr>
        <w:t>: فقد عرف ابن منظور الجمال" الجمال مصدره الجميل، والفعل جمل، أي البهاء والحسن. وقال ابن سيده: الجمال الحسن يكون في الفعل والخلق</w:t>
      </w:r>
      <w:r w:rsidRPr="00206844">
        <w:rPr>
          <w:rFonts w:ascii="Sakkal Majalla" w:hAnsi="Sakkal Majalla" w:cs="Sakkal Majalla"/>
          <w:sz w:val="32"/>
          <w:szCs w:val="32"/>
        </w:rPr>
        <w:t>[...]</w:t>
      </w:r>
      <w:r w:rsidRPr="00206844">
        <w:rPr>
          <w:rFonts w:ascii="Sakkal Majalla" w:hAnsi="Sakkal Majalla" w:cs="Sakkal Majalla"/>
          <w:sz w:val="32"/>
          <w:szCs w:val="32"/>
          <w:rtl/>
        </w:rPr>
        <w:t>وجمله أي زينه، والتجميل تكلف الجميل".</w:t>
      </w:r>
      <w:r w:rsidRPr="00206844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3"/>
      </w:r>
    </w:p>
    <w:p w:rsidR="00A80753" w:rsidRPr="00206844" w:rsidRDefault="00A80753" w:rsidP="00A807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206844">
        <w:rPr>
          <w:rFonts w:ascii="Sakkal Majalla" w:hAnsi="Sakkal Majalla" w:cs="Sakkal Majalla"/>
          <w:sz w:val="32"/>
          <w:szCs w:val="32"/>
          <w:rtl/>
        </w:rPr>
        <w:t xml:space="preserve">   أما في قاموس المحيط: الجمال: الحسن في الخلق والخلق حمل ككرم، فهو جميل كأمير وعراب ورمان، والجملاء: الجميلة والتامة الجسم من كل حيوان، وتجمل تزين. وجامله: لم يصفه الإخاء بل ماسحه بالجميل، وحسن عشرته وجمالك ألا تفعل كدا. إغراء: أي الزم الأجمل ولا تفعل ذلك" </w:t>
      </w:r>
      <w:r w:rsidRPr="00206844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4"/>
      </w:r>
    </w:p>
    <w:p w:rsidR="00A80753" w:rsidRPr="00206844" w:rsidRDefault="00A80753" w:rsidP="00A80753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06844">
        <w:rPr>
          <w:rFonts w:ascii="Sakkal Majalla" w:hAnsi="Sakkal Majalla" w:cs="Sakkal Majalla"/>
          <w:b/>
          <w:bCs/>
          <w:sz w:val="32"/>
          <w:szCs w:val="32"/>
          <w:rtl/>
        </w:rPr>
        <w:t>الجمال اصطلاحا:</w:t>
      </w:r>
    </w:p>
    <w:p w:rsidR="00A80753" w:rsidRPr="00206844" w:rsidRDefault="00A80753" w:rsidP="00A807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206844">
        <w:rPr>
          <w:rFonts w:ascii="Sakkal Majalla" w:hAnsi="Sakkal Majalla" w:cs="Sakkal Majalla"/>
          <w:sz w:val="32"/>
          <w:szCs w:val="32"/>
          <w:rtl/>
        </w:rPr>
        <w:t xml:space="preserve">    إن الباحث في هذا المفهوم سيجد أكثر من تعريف للجمال عند مختلف المفكرين، فكثرة هذه التعريفات مؤداها إلى اختلاف الأشخاص في نظرتهم للجمال ومن بين هذه التعريفات نجد</w:t>
      </w:r>
      <w:r w:rsidRPr="00206844">
        <w:rPr>
          <w:rFonts w:ascii="Sakkal Majalla" w:hAnsi="Sakkal Majalla" w:cs="Sakkal Majalla"/>
          <w:sz w:val="32"/>
          <w:szCs w:val="32"/>
        </w:rPr>
        <w:t>:</w:t>
      </w:r>
      <w:r w:rsidRPr="00206844">
        <w:rPr>
          <w:rFonts w:ascii="Sakkal Majalla" w:hAnsi="Sakkal Majalla" w:cs="Sakkal Majalla"/>
          <w:sz w:val="32"/>
          <w:szCs w:val="32"/>
          <w:rtl/>
        </w:rPr>
        <w:t xml:space="preserve"> هربت ريد: الجمال وهو التعريف الأساسي الوحيد الذي يقوم على مبدأ مادي حسي مجرد :"أن الجمال هو وحدة للعلاقات التشكيلية بين الأشياء التي تدركها حواسنا"</w:t>
      </w:r>
      <w:r w:rsidRPr="00206844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5"/>
      </w:r>
      <w:r w:rsidRPr="00206844">
        <w:rPr>
          <w:rFonts w:ascii="Sakkal Majalla" w:hAnsi="Sakkal Majalla" w:cs="Sakkal Majalla"/>
          <w:sz w:val="32"/>
          <w:szCs w:val="32"/>
          <w:rtl/>
        </w:rPr>
        <w:t xml:space="preserve">  بمعنى أن الجمال هو وحدة مشكلة من التناغم والتناسق بين الأشياء الحسية، كما أن الحواس تشترك في عملية الجمال.</w:t>
      </w:r>
    </w:p>
    <w:p w:rsidR="00A80753" w:rsidRPr="00206844" w:rsidRDefault="00A80753" w:rsidP="00A807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06844">
        <w:rPr>
          <w:rFonts w:ascii="Sakkal Majalla" w:hAnsi="Sakkal Majalla" w:cs="Sakkal Majalla"/>
          <w:sz w:val="32"/>
          <w:szCs w:val="32"/>
          <w:rtl/>
        </w:rPr>
        <w:lastRenderedPageBreak/>
        <w:t xml:space="preserve">   أما جورج سانتيانا(1863-1952ق.م) عرف الجمال على أنه قيمة إيجابية نابعة من طبيعة الشيء خلعنا عليها وجود</w:t>
      </w:r>
      <w:r>
        <w:rPr>
          <w:rFonts w:ascii="Sakkal Majalla" w:hAnsi="Sakkal Majalla" w:cs="Sakkal Majalla" w:hint="cs"/>
          <w:sz w:val="32"/>
          <w:szCs w:val="32"/>
          <w:rtl/>
        </w:rPr>
        <w:t>ا</w:t>
      </w:r>
      <w:r w:rsidRPr="00206844">
        <w:rPr>
          <w:rFonts w:ascii="Sakkal Majalla" w:hAnsi="Sakkal Majalla" w:cs="Sakkal Majalla"/>
          <w:sz w:val="32"/>
          <w:szCs w:val="32"/>
          <w:rtl/>
        </w:rPr>
        <w:t xml:space="preserve"> موضوعيا، أو في لغة أقل تخصصا، ويقول أيضا أن الجمال هو لذة نعتبرها صفة في الشيء ذاته".</w:t>
      </w:r>
      <w:r w:rsidRPr="00206844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6"/>
      </w:r>
      <w:r w:rsidRPr="00206844">
        <w:rPr>
          <w:rFonts w:ascii="Sakkal Majalla" w:hAnsi="Sakkal Majalla" w:cs="Sakkal Majalla"/>
          <w:sz w:val="32"/>
          <w:szCs w:val="32"/>
          <w:rtl/>
        </w:rPr>
        <w:t xml:space="preserve"> بمعنى أن الجمال قيمة إيجابية وليست سلبية أي أنها إحساس إذا كان الشيء جيد أم ليس جيد، فم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ا </w:t>
      </w:r>
      <w:r w:rsidRPr="00206844">
        <w:rPr>
          <w:rFonts w:ascii="Sakkal Majalla" w:hAnsi="Sakkal Majalla" w:cs="Sakkal Majalla"/>
          <w:sz w:val="32"/>
          <w:szCs w:val="32"/>
          <w:rtl/>
        </w:rPr>
        <w:t>دمنا نحس بالجمال فهو خير مطلق ولا ينتج عنه شر، كذلك لا يكون الموضوع جميلا إذ لم يولد اللذة في النفس</w:t>
      </w:r>
      <w:r w:rsidRPr="00206844">
        <w:rPr>
          <w:rFonts w:ascii="Sakkal Majalla" w:hAnsi="Sakkal Majalla" w:cs="Sakkal Majalla"/>
          <w:sz w:val="32"/>
          <w:szCs w:val="32"/>
        </w:rPr>
        <w:t>.</w:t>
      </w:r>
      <w:r w:rsidRPr="00206844">
        <w:rPr>
          <w:rFonts w:ascii="Sakkal Majalla" w:hAnsi="Sakkal Majalla" w:cs="Sakkal Majalla"/>
          <w:sz w:val="32"/>
          <w:szCs w:val="32"/>
          <w:rtl/>
        </w:rPr>
        <w:t xml:space="preserve"> ففكرته الأساسية تكمن في أن الجمال شعور تجسم في موضوع.</w:t>
      </w:r>
    </w:p>
    <w:p w:rsidR="00A80753" w:rsidRPr="00206844" w:rsidRDefault="00A80753" w:rsidP="00A807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06844">
        <w:rPr>
          <w:rFonts w:ascii="Sakkal Majalla" w:hAnsi="Sakkal Majalla" w:cs="Sakkal Majalla"/>
          <w:sz w:val="32"/>
          <w:szCs w:val="32"/>
          <w:rtl/>
        </w:rPr>
        <w:t xml:space="preserve">    يرى الفيلسوف الوجودي </w:t>
      </w:r>
      <w:r w:rsidRPr="00206844">
        <w:rPr>
          <w:rFonts w:ascii="Sakkal Majalla" w:hAnsi="Sakkal Majalla" w:cs="Sakkal Majalla"/>
          <w:sz w:val="32"/>
          <w:szCs w:val="32"/>
        </w:rPr>
        <w:t xml:space="preserve">  Sartre Jean paul</w:t>
      </w:r>
      <w:r w:rsidRPr="002068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06844">
        <w:rPr>
          <w:rFonts w:ascii="Sakkal Majalla" w:hAnsi="Sakkal Majalla" w:cs="Sakkal Majalla"/>
          <w:sz w:val="32"/>
          <w:szCs w:val="32"/>
        </w:rPr>
        <w:t>(1905-1980)</w:t>
      </w:r>
      <w:r w:rsidRPr="00206844">
        <w:rPr>
          <w:rFonts w:ascii="Sakkal Majalla" w:hAnsi="Sakkal Majalla" w:cs="Sakkal Majalla"/>
          <w:sz w:val="32"/>
          <w:szCs w:val="32"/>
          <w:rtl/>
        </w:rPr>
        <w:t xml:space="preserve"> "الجمال أنه موضوع متخيل تلعب الإرادة الواعية دور فيه بحيث يصبح الموضوع الجمالي لا هو تلقائي إبداعي ولا هو واقعي بالمعنى الدقيق لهذه الكلمة، وإنما هو يجمع بين التخيل والوعي"</w:t>
      </w:r>
      <w:r w:rsidRPr="00206844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7"/>
      </w:r>
      <w:r w:rsidRPr="00206844">
        <w:rPr>
          <w:rFonts w:ascii="Sakkal Majalla" w:hAnsi="Sakkal Majalla" w:cs="Sakkal Majalla"/>
          <w:sz w:val="32"/>
          <w:szCs w:val="32"/>
          <w:rtl/>
        </w:rPr>
        <w:t xml:space="preserve">  بمعنى أن الجمال فعل إرادي واعي ناتج عن تخيل الفنان لعمل فني مدرك صادر من العقل ولهذا يكون الخيال ضروري للفن والجمال . وهنا يؤكد سارتر على أهمية الخيال في العمل الفني.</w:t>
      </w:r>
    </w:p>
    <w:p w:rsidR="00A80753" w:rsidRPr="00206844" w:rsidRDefault="00A80753" w:rsidP="00A807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206844">
        <w:rPr>
          <w:rFonts w:ascii="Sakkal Majalla" w:hAnsi="Sakkal Majalla" w:cs="Sakkal Majalla"/>
          <w:sz w:val="32"/>
          <w:szCs w:val="32"/>
          <w:rtl/>
        </w:rPr>
        <w:t xml:space="preserve">   أما </w:t>
      </w:r>
      <w:r w:rsidRPr="00003648">
        <w:rPr>
          <w:rFonts w:ascii="Sakkal Majalla" w:hAnsi="Sakkal Majalla" w:cs="Sakkal Majalla"/>
          <w:b/>
          <w:bCs/>
          <w:sz w:val="32"/>
          <w:szCs w:val="32"/>
          <w:rtl/>
        </w:rPr>
        <w:t>توما الأكويني (1247_1225ق.م)</w:t>
      </w:r>
      <w:r w:rsidRPr="00206844">
        <w:rPr>
          <w:rFonts w:ascii="Sakkal Majalla" w:hAnsi="Sakkal Majalla" w:cs="Sakkal Majalla"/>
          <w:sz w:val="32"/>
          <w:szCs w:val="32"/>
          <w:rtl/>
        </w:rPr>
        <w:t>فقد رأى أن الجمال "شكل من أشكال الخير، لأن رؤيته تسر الإنسان،</w:t>
      </w:r>
      <w:r w:rsidRPr="00206844">
        <w:rPr>
          <w:rFonts w:ascii="Sakkal Majalla" w:hAnsi="Sakkal Majalla" w:cs="Sakkal Majalla"/>
          <w:sz w:val="32"/>
          <w:szCs w:val="32"/>
        </w:rPr>
        <w:t xml:space="preserve"> </w:t>
      </w:r>
      <w:r w:rsidRPr="00206844">
        <w:rPr>
          <w:rFonts w:ascii="Sakkal Majalla" w:hAnsi="Sakkal Majalla" w:cs="Sakkal Majalla"/>
          <w:sz w:val="32"/>
          <w:szCs w:val="32"/>
          <w:rtl/>
        </w:rPr>
        <w:t>وسبب السرور ناجم عما بين أجزاء من تناسب وتناسق يجعل كلا منظما، فقد ربط توما الأكويني بين الجمال والحب والإيمان".</w:t>
      </w:r>
      <w:r w:rsidRPr="00206844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8"/>
      </w:r>
      <w:r w:rsidRPr="00206844">
        <w:rPr>
          <w:rFonts w:ascii="Sakkal Majalla" w:hAnsi="Sakkal Majalla" w:cs="Sakkal Majalla"/>
          <w:sz w:val="32"/>
          <w:szCs w:val="32"/>
          <w:rtl/>
        </w:rPr>
        <w:t xml:space="preserve"> بمعنى أن الجمال يحقق السرور ويمتع الإنسان وهو فعل دال على الخير.</w:t>
      </w:r>
    </w:p>
    <w:p w:rsidR="00A80753" w:rsidRPr="00206844" w:rsidRDefault="00A80753" w:rsidP="00A8075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206844">
        <w:rPr>
          <w:rFonts w:ascii="Sakkal Majalla" w:hAnsi="Sakkal Majalla" w:cs="Sakkal Majalla"/>
          <w:sz w:val="32"/>
          <w:szCs w:val="32"/>
          <w:rtl/>
        </w:rPr>
        <w:t xml:space="preserve">  يبقى المعطى الجمالي متفرق بين جمال داخل الذات البشرية، وجمال متموضع خارجها لذلك كان الحكم الجمالي لديها يحتاج إلى تكملة وتعديل، وقد أكد على ذلك القرآن الكريم في عبارات " أفلا تعقلون "، " أفلا تعلمون"، " أفلا تذكرون"، لأن الإنسان بحاجة دائما إلى منطق يحكم سلوكياته وعلم ينسق أفكاره وقوة ذاكرة تدعم مستقبله وتعيد تقويمه</w:t>
      </w:r>
      <w:r w:rsidRPr="00206844">
        <w:rPr>
          <w:rFonts w:ascii="Sakkal Majalla" w:hAnsi="Sakkal Majalla" w:cs="Sakkal Majalla"/>
          <w:sz w:val="32"/>
          <w:szCs w:val="32"/>
        </w:rPr>
        <w:t>.</w:t>
      </w:r>
    </w:p>
    <w:p w:rsidR="00BC3732" w:rsidRDefault="00A80753" w:rsidP="00751C5F">
      <w:p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يتبع...</w:t>
      </w:r>
      <w:bookmarkStart w:id="0" w:name="_GoBack"/>
      <w:bookmarkEnd w:id="0"/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Pr="00BC3732" w:rsidRDefault="00BC3732" w:rsidP="00BC3732">
      <w:pPr>
        <w:bidi/>
        <w:rPr>
          <w:sz w:val="36"/>
          <w:szCs w:val="36"/>
        </w:rPr>
      </w:pPr>
    </w:p>
    <w:p w:rsidR="00BC3732" w:rsidRDefault="00BC3732" w:rsidP="00BC3732">
      <w:pPr>
        <w:bidi/>
        <w:rPr>
          <w:sz w:val="36"/>
          <w:szCs w:val="36"/>
        </w:rPr>
      </w:pPr>
    </w:p>
    <w:p w:rsidR="0029309C" w:rsidRPr="00BC3732" w:rsidRDefault="00BC3732" w:rsidP="00BC3732">
      <w:pPr>
        <w:bidi/>
        <w:rPr>
          <w:sz w:val="36"/>
          <w:szCs w:val="36"/>
        </w:rPr>
      </w:pPr>
      <w:hyperlink r:id="rId6" w:history="1">
        <w:r w:rsidRPr="00E814F9">
          <w:rPr>
            <w:rStyle w:val="Lienhypertexte"/>
            <w:sz w:val="36"/>
            <w:szCs w:val="36"/>
          </w:rPr>
          <w:t>https://elearn.univ-tlemcen.dz/course/view.php?id=8570&amp;notifyeditingon=1</w:t>
        </w:r>
      </w:hyperlink>
      <w:r>
        <w:rPr>
          <w:rFonts w:hint="cs"/>
          <w:sz w:val="36"/>
          <w:szCs w:val="36"/>
          <w:rtl/>
        </w:rPr>
        <w:t xml:space="preserve"> مبادئ الاعلام والاتصال ماستر 1 نقد مسرحي</w:t>
      </w:r>
    </w:p>
    <w:sectPr w:rsidR="0029309C" w:rsidRPr="00BC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E6" w:rsidRDefault="00BF74E6" w:rsidP="002451A2">
      <w:pPr>
        <w:spacing w:after="0" w:line="240" w:lineRule="auto"/>
      </w:pPr>
      <w:r>
        <w:separator/>
      </w:r>
    </w:p>
  </w:endnote>
  <w:endnote w:type="continuationSeparator" w:id="0">
    <w:p w:rsidR="00BF74E6" w:rsidRDefault="00BF74E6" w:rsidP="0024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E6" w:rsidRDefault="00BF74E6" w:rsidP="002451A2">
      <w:pPr>
        <w:spacing w:after="0" w:line="240" w:lineRule="auto"/>
      </w:pPr>
      <w:r>
        <w:separator/>
      </w:r>
    </w:p>
  </w:footnote>
  <w:footnote w:type="continuationSeparator" w:id="0">
    <w:p w:rsidR="00BF74E6" w:rsidRDefault="00BF74E6" w:rsidP="002451A2">
      <w:pPr>
        <w:spacing w:after="0" w:line="240" w:lineRule="auto"/>
      </w:pPr>
      <w:r>
        <w:continuationSeparator/>
      </w:r>
    </w:p>
  </w:footnote>
  <w:footnote w:id="1">
    <w:p w:rsidR="00A80753" w:rsidRPr="00750FDF" w:rsidRDefault="00A80753" w:rsidP="00A80753">
      <w:pPr>
        <w:pStyle w:val="Notedebasdepage"/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750FDF">
        <w:rPr>
          <w:rStyle w:val="Appelnotedebasdep"/>
          <w:rFonts w:ascii="Sakkal Majalla" w:hAnsi="Sakkal Majalla" w:cs="Sakkal Majalla"/>
          <w:sz w:val="28"/>
          <w:szCs w:val="28"/>
        </w:rPr>
        <w:footnoteRef/>
      </w:r>
      <w:r w:rsidRPr="00750FDF">
        <w:rPr>
          <w:rFonts w:ascii="Sakkal Majalla" w:hAnsi="Sakkal Majalla" w:cs="Sakkal Majalla"/>
          <w:sz w:val="28"/>
          <w:szCs w:val="28"/>
          <w:rtl/>
        </w:rPr>
        <w:t>- ندريه لالاند، موسوعة لالاند الفلسفية، مج1، تعريب خليل أحمد خليل (بيروت، باريس: منشورات عويدات، ط2/2001)، ص367.</w:t>
      </w:r>
    </w:p>
  </w:footnote>
  <w:footnote w:id="2">
    <w:p w:rsidR="00A80753" w:rsidRPr="00750FDF" w:rsidRDefault="00A80753" w:rsidP="00A80753">
      <w:pPr>
        <w:pStyle w:val="Notedebasdepag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50FDF">
        <w:rPr>
          <w:rStyle w:val="Appelnotedebasdep"/>
          <w:rFonts w:ascii="Sakkal Majalla" w:hAnsi="Sakkal Majalla" w:cs="Sakkal Majalla"/>
          <w:sz w:val="28"/>
          <w:szCs w:val="28"/>
        </w:rPr>
        <w:footnoteRef/>
      </w:r>
      <w:r w:rsidRPr="00750FDF">
        <w:rPr>
          <w:rFonts w:ascii="Sakkal Majalla" w:hAnsi="Sakkal Majalla" w:cs="Sakkal Majalla"/>
          <w:sz w:val="28"/>
          <w:szCs w:val="28"/>
          <w:rtl/>
        </w:rPr>
        <w:t xml:space="preserve">- الخليل بن أحمد الفراهيدي، كتاب </w:t>
      </w:r>
      <w:proofErr w:type="gramStart"/>
      <w:r w:rsidRPr="00750FDF">
        <w:rPr>
          <w:rFonts w:ascii="Sakkal Majalla" w:hAnsi="Sakkal Majalla" w:cs="Sakkal Majalla"/>
          <w:sz w:val="28"/>
          <w:szCs w:val="28"/>
          <w:rtl/>
        </w:rPr>
        <w:t>العين،مج</w:t>
      </w:r>
      <w:proofErr w:type="gramEnd"/>
      <w:r w:rsidRPr="00750FDF">
        <w:rPr>
          <w:rFonts w:ascii="Sakkal Majalla" w:hAnsi="Sakkal Majalla" w:cs="Sakkal Majalla"/>
          <w:sz w:val="28"/>
          <w:szCs w:val="28"/>
        </w:rPr>
        <w:t xml:space="preserve"> </w:t>
      </w:r>
      <w:r w:rsidRPr="00750FDF">
        <w:rPr>
          <w:rFonts w:ascii="Sakkal Majalla" w:hAnsi="Sakkal Majalla" w:cs="Sakkal Majalla"/>
          <w:sz w:val="28"/>
          <w:szCs w:val="28"/>
          <w:rtl/>
        </w:rPr>
        <w:t>1</w:t>
      </w:r>
      <w:r w:rsidRPr="00750FDF">
        <w:rPr>
          <w:rFonts w:ascii="Sakkal Majalla" w:hAnsi="Sakkal Majalla" w:cs="Sakkal Majalla"/>
          <w:sz w:val="28"/>
          <w:szCs w:val="28"/>
        </w:rPr>
        <w:t xml:space="preserve"> </w:t>
      </w:r>
      <w:r w:rsidRPr="00750FDF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r w:rsidRPr="00750FDF">
        <w:rPr>
          <w:rFonts w:ascii="Sakkal Majalla" w:hAnsi="Sakkal Majalla" w:cs="Sakkal Majalla"/>
          <w:sz w:val="28"/>
          <w:szCs w:val="28"/>
          <w:rtl/>
        </w:rPr>
        <w:t xml:space="preserve"> (بيروت، لبنان: دار الكتب العلمية،ط1)  ،</w:t>
      </w:r>
      <w:r w:rsidRPr="00750FDF">
        <w:rPr>
          <w:rFonts w:ascii="Sakkal Majalla" w:hAnsi="Sakkal Majalla" w:cs="Sakkal Majalla"/>
          <w:sz w:val="28"/>
          <w:szCs w:val="28"/>
          <w:rtl/>
          <w:lang w:bidi="ar-DZ"/>
        </w:rPr>
        <w:t>2003، ص261</w:t>
      </w:r>
    </w:p>
  </w:footnote>
  <w:footnote w:id="3">
    <w:p w:rsidR="00A80753" w:rsidRPr="00750FDF" w:rsidRDefault="00A80753" w:rsidP="00A80753">
      <w:pPr>
        <w:pStyle w:val="Notedebasdepag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50FDF">
        <w:rPr>
          <w:rStyle w:val="Appelnotedebasdep"/>
          <w:rFonts w:ascii="Sakkal Majalla" w:hAnsi="Sakkal Majalla" w:cs="Sakkal Majalla"/>
          <w:sz w:val="28"/>
          <w:szCs w:val="28"/>
        </w:rPr>
        <w:footnoteRef/>
      </w:r>
      <w:r w:rsidRPr="00750FDF">
        <w:rPr>
          <w:rFonts w:ascii="Sakkal Majalla" w:hAnsi="Sakkal Majalla" w:cs="Sakkal Majalla"/>
          <w:sz w:val="28"/>
          <w:szCs w:val="28"/>
        </w:rPr>
        <w:t xml:space="preserve"> </w:t>
      </w:r>
      <w:r w:rsidRPr="00750FDF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r w:rsidRPr="00750FD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50FDF">
        <w:rPr>
          <w:rFonts w:ascii="Sakkal Majalla" w:hAnsi="Sakkal Majalla" w:cs="Sakkal Majalla"/>
          <w:sz w:val="28"/>
          <w:szCs w:val="28"/>
          <w:rtl/>
          <w:lang w:bidi="ar-DZ"/>
        </w:rPr>
        <w:t>ابن منظور، لسان العرب، مج1، (القاهرة: دار المعارف، د ط،1119) ص685.</w:t>
      </w:r>
    </w:p>
  </w:footnote>
  <w:footnote w:id="4">
    <w:p w:rsidR="00A80753" w:rsidRPr="00750FDF" w:rsidRDefault="00A80753" w:rsidP="00A80753">
      <w:pPr>
        <w:pStyle w:val="Notedebasdepag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50FDF">
        <w:rPr>
          <w:rStyle w:val="Appelnotedebasdep"/>
          <w:rFonts w:ascii="Sakkal Majalla" w:hAnsi="Sakkal Majalla" w:cs="Sakkal Majalla"/>
          <w:sz w:val="28"/>
          <w:szCs w:val="28"/>
        </w:rPr>
        <w:footnoteRef/>
      </w:r>
      <w:r w:rsidRPr="00750FDF">
        <w:rPr>
          <w:rFonts w:ascii="Sakkal Majalla" w:hAnsi="Sakkal Majalla" w:cs="Sakkal Majalla"/>
          <w:sz w:val="28"/>
          <w:szCs w:val="28"/>
          <w:rtl/>
        </w:rPr>
        <w:t xml:space="preserve">- مجد الدين محمد بن يعقوب الفيروز </w:t>
      </w:r>
      <w:proofErr w:type="gramStart"/>
      <w:r w:rsidRPr="00750FDF">
        <w:rPr>
          <w:rFonts w:ascii="Sakkal Majalla" w:hAnsi="Sakkal Majalla" w:cs="Sakkal Majalla"/>
          <w:sz w:val="28"/>
          <w:szCs w:val="28"/>
          <w:rtl/>
        </w:rPr>
        <w:t>أبادي ،</w:t>
      </w:r>
      <w:proofErr w:type="gramEnd"/>
      <w:r w:rsidRPr="00750FDF">
        <w:rPr>
          <w:rFonts w:ascii="Sakkal Majalla" w:hAnsi="Sakkal Majalla" w:cs="Sakkal Majalla"/>
          <w:sz w:val="28"/>
          <w:szCs w:val="28"/>
          <w:rtl/>
        </w:rPr>
        <w:t xml:space="preserve"> قاموس المحيط،مج1(القاهرة: دار الحديث ،دط ) 2008، ص295</w:t>
      </w:r>
    </w:p>
  </w:footnote>
  <w:footnote w:id="5">
    <w:p w:rsidR="00A80753" w:rsidRPr="00750FDF" w:rsidRDefault="00A80753" w:rsidP="00A80753">
      <w:pPr>
        <w:pStyle w:val="Notedebasdepag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50FDF">
        <w:rPr>
          <w:rStyle w:val="Appelnotedebasdep"/>
          <w:rFonts w:ascii="Sakkal Majalla" w:hAnsi="Sakkal Majalla" w:cs="Sakkal Majalla"/>
          <w:sz w:val="28"/>
          <w:szCs w:val="28"/>
        </w:rPr>
        <w:footnoteRef/>
      </w:r>
      <w:r w:rsidRPr="00750FDF">
        <w:rPr>
          <w:rFonts w:ascii="Sakkal Majalla" w:hAnsi="Sakkal Majalla" w:cs="Sakkal Majalla"/>
          <w:sz w:val="28"/>
          <w:szCs w:val="28"/>
          <w:rtl/>
        </w:rPr>
        <w:t>- هربت ريد، معنى الفن، تر: سامي خشبة (الهيئة المصرية للكتاب، د ط)، 1998، ص10</w:t>
      </w:r>
    </w:p>
  </w:footnote>
  <w:footnote w:id="6">
    <w:p w:rsidR="00A80753" w:rsidRPr="00750FDF" w:rsidRDefault="00A80753" w:rsidP="00A80753">
      <w:pPr>
        <w:pStyle w:val="Notedebasdepag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50FDF">
        <w:rPr>
          <w:rStyle w:val="Appelnotedebasdep"/>
          <w:rFonts w:ascii="Sakkal Majalla" w:hAnsi="Sakkal Majalla" w:cs="Sakkal Majalla"/>
          <w:sz w:val="28"/>
          <w:szCs w:val="28"/>
        </w:rPr>
        <w:footnoteRef/>
      </w:r>
      <w:r w:rsidRPr="00750FDF">
        <w:rPr>
          <w:rFonts w:ascii="Sakkal Majalla" w:hAnsi="Sakkal Majalla" w:cs="Sakkal Majalla"/>
          <w:sz w:val="28"/>
          <w:szCs w:val="28"/>
          <w:rtl/>
        </w:rPr>
        <w:t>- جورج سنتايانا، الإحساس بالجمال، تر: محمد مصطفى بدوي (الهيئة المصرية العامة للكتاب، د ط، د ت)، ص92</w:t>
      </w:r>
    </w:p>
  </w:footnote>
  <w:footnote w:id="7">
    <w:p w:rsidR="00A80753" w:rsidRPr="00750FDF" w:rsidRDefault="00A80753" w:rsidP="00A80753">
      <w:pPr>
        <w:pStyle w:val="Notedebasdepag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50FDF">
        <w:rPr>
          <w:rStyle w:val="Appelnotedebasdep"/>
          <w:rFonts w:ascii="Sakkal Majalla" w:hAnsi="Sakkal Majalla" w:cs="Sakkal Majalla"/>
          <w:sz w:val="28"/>
          <w:szCs w:val="28"/>
        </w:rPr>
        <w:footnoteRef/>
      </w:r>
      <w:r w:rsidRPr="00750FDF">
        <w:rPr>
          <w:rFonts w:ascii="Sakkal Majalla" w:hAnsi="Sakkal Majalla" w:cs="Sakkal Majalla"/>
          <w:sz w:val="28"/>
          <w:szCs w:val="28"/>
          <w:rtl/>
        </w:rPr>
        <w:t>- محمد زكي العشماوي، فلسفة الجمال في الفكر المعاصر (بيروت: دار النهضة العربية، د ط)، 1980، ص234</w:t>
      </w:r>
    </w:p>
  </w:footnote>
  <w:footnote w:id="8">
    <w:p w:rsidR="00A80753" w:rsidRPr="00750FDF" w:rsidRDefault="00A80753" w:rsidP="00A80753">
      <w:pPr>
        <w:pStyle w:val="Notedebasdepag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50FDF">
        <w:rPr>
          <w:rStyle w:val="Appelnotedebasdep"/>
          <w:rFonts w:ascii="Sakkal Majalla" w:hAnsi="Sakkal Majalla" w:cs="Sakkal Majalla"/>
          <w:sz w:val="28"/>
          <w:szCs w:val="28"/>
        </w:rPr>
        <w:footnoteRef/>
      </w:r>
      <w:r w:rsidRPr="00750FDF">
        <w:rPr>
          <w:rFonts w:ascii="Sakkal Majalla" w:hAnsi="Sakkal Majalla" w:cs="Sakkal Majalla"/>
          <w:sz w:val="28"/>
          <w:szCs w:val="28"/>
          <w:rtl/>
        </w:rPr>
        <w:t>- عز السيد أحمد، الجمال وعلم الجمال (عمان، الأردن: حدوس وإشرقات، ط2)، 2013، ص23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A2"/>
    <w:rsid w:val="00061DA3"/>
    <w:rsid w:val="001B7BB3"/>
    <w:rsid w:val="002451A2"/>
    <w:rsid w:val="0029309C"/>
    <w:rsid w:val="00751C5F"/>
    <w:rsid w:val="009C4E35"/>
    <w:rsid w:val="00A80753"/>
    <w:rsid w:val="00AC72F8"/>
    <w:rsid w:val="00AF3BF9"/>
    <w:rsid w:val="00BC3732"/>
    <w:rsid w:val="00BF74E6"/>
    <w:rsid w:val="00C13B22"/>
    <w:rsid w:val="00D32C9C"/>
    <w:rsid w:val="00E45507"/>
    <w:rsid w:val="00E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C6F4"/>
  <w15:chartTrackingRefBased/>
  <w15:docId w15:val="{87A7BDD4-B08B-4E0A-9CE4-AA1F77B9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7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2451A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451A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51A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BC37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univ-tlemcen.dz/course/view.php?id=8570&amp;notifyeditingon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552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2025-02-22T21:01:00Z</dcterms:created>
  <dcterms:modified xsi:type="dcterms:W3CDTF">2025-02-23T18:57:00Z</dcterms:modified>
</cp:coreProperties>
</file>