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G14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 fondamentale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et applications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DJEMAI.A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TALEB.S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TALEB.S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Droit des Télécom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BLED.M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Mesures élec et électroniques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 d'expr, d'infor et de comm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TALEB.S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LLOG2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BENAISSA.A
                <w:br/>
                <w:br/>
                BENMOSTEFA.N    
          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LMES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BLED.H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TALEB.S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BENAISSA.A
                <w:br/>
                <w:br/>
                BENMOSTEFA.N    
          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LMES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BLED.H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