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843"/>
        <w:gridCol w:w="1843"/>
        <w:gridCol w:w="2441"/>
      </w:tblGrid>
      <w:tr w:rsidR="0089347F" w:rsidRPr="00B85674" w14:paraId="4BB67BAA" w14:textId="77777777" w:rsidTr="004F69E8">
        <w:trPr>
          <w:trHeight w:val="1467"/>
        </w:trPr>
        <w:tc>
          <w:tcPr>
            <w:tcW w:w="4928" w:type="dxa"/>
            <w:gridSpan w:val="2"/>
          </w:tcPr>
          <w:p w14:paraId="029F5014" w14:textId="77777777" w:rsidR="0089347F" w:rsidRPr="00B85674" w:rsidRDefault="0089347F" w:rsidP="004F69E8">
            <w:pPr>
              <w:tabs>
                <w:tab w:val="left" w:pos="1544"/>
                <w:tab w:val="center" w:pos="4536"/>
              </w:tabs>
              <w:jc w:val="center"/>
              <w:rPr>
                <w:rFonts w:ascii="Freestyle Script" w:hAnsi="Freestyle Script"/>
              </w:rPr>
            </w:pPr>
            <w:r w:rsidRPr="00B85674">
              <w:rPr>
                <w:rFonts w:ascii="Freestyle Script" w:hAnsi="Freestyle Script"/>
              </w:rPr>
              <w:t>CENTRE  HOSPITALO-UNIVERSITAIRE  DE TLEMCEN</w:t>
            </w:r>
          </w:p>
          <w:p w14:paraId="34CFAF1C" w14:textId="77777777" w:rsidR="0089347F" w:rsidRPr="00B85674" w:rsidRDefault="0089347F" w:rsidP="004F69E8">
            <w:pPr>
              <w:jc w:val="center"/>
              <w:rPr>
                <w:rFonts w:ascii="Freestyle Script" w:hAnsi="Freestyle Script"/>
              </w:rPr>
            </w:pPr>
            <w:r w:rsidRPr="00B85674">
              <w:rPr>
                <w:rFonts w:ascii="Freestyle Script" w:hAnsi="Freestyle Script"/>
              </w:rPr>
              <w:t>SERVICE D’ODONTOLOGIE  CONSERVATRICE  ENDODONTIE</w:t>
            </w:r>
          </w:p>
          <w:p w14:paraId="1E7DA695" w14:textId="77777777" w:rsidR="0089347F" w:rsidRPr="00B85674" w:rsidRDefault="0089347F" w:rsidP="004F69E8">
            <w:pPr>
              <w:jc w:val="center"/>
            </w:pPr>
            <w:r w:rsidRPr="00B85674">
              <w:rPr>
                <w:rFonts w:ascii="Freestyle Script" w:hAnsi="Freestyle Script"/>
              </w:rPr>
              <w:t xml:space="preserve">Pr  F. OUDGHIRI  </w:t>
            </w:r>
            <w:r w:rsidRPr="00B85674">
              <w:rPr>
                <w:rFonts w:ascii="Freestyle Script" w:hAnsi="Freestyle Script"/>
                <w:szCs w:val="24"/>
              </w:rPr>
              <w:t>Chef de service</w:t>
            </w:r>
          </w:p>
        </w:tc>
        <w:tc>
          <w:tcPr>
            <w:tcW w:w="4284" w:type="dxa"/>
            <w:gridSpan w:val="2"/>
          </w:tcPr>
          <w:p w14:paraId="556C71B4" w14:textId="77777777" w:rsidR="0089347F" w:rsidRPr="00B85674" w:rsidRDefault="0089347F" w:rsidP="004F69E8">
            <w:pPr>
              <w:tabs>
                <w:tab w:val="left" w:pos="1544"/>
                <w:tab w:val="center" w:pos="4536"/>
              </w:tabs>
              <w:jc w:val="center"/>
              <w:rPr>
                <w:rFonts w:ascii="Freestyle Script" w:hAnsi="Freestyle Script"/>
                <w:rtl/>
              </w:rPr>
            </w:pPr>
            <w:r w:rsidRPr="00B85674">
              <w:rPr>
                <w:rFonts w:ascii="Freestyle Script" w:hAnsi="Freestyle Script"/>
              </w:rPr>
              <w:t>UNIVERSITE ABOU BEKR BELKAÎD</w:t>
            </w:r>
          </w:p>
          <w:p w14:paraId="3C52DC7C" w14:textId="77777777" w:rsidR="0089347F" w:rsidRPr="00B85674" w:rsidRDefault="0089347F" w:rsidP="004F69E8">
            <w:pPr>
              <w:tabs>
                <w:tab w:val="left" w:pos="1544"/>
                <w:tab w:val="center" w:pos="4536"/>
              </w:tabs>
              <w:jc w:val="center"/>
              <w:rPr>
                <w:rFonts w:ascii="Freestyle Script" w:hAnsi="Freestyle Script"/>
              </w:rPr>
            </w:pPr>
            <w:r w:rsidRPr="00B85674">
              <w:rPr>
                <w:rFonts w:ascii="Freestyle Script" w:hAnsi="Freestyle Script"/>
              </w:rPr>
              <w:t>FACULTE DE MEDECINE</w:t>
            </w:r>
          </w:p>
          <w:p w14:paraId="51E14F92" w14:textId="77777777" w:rsidR="0089347F" w:rsidRPr="00B85674" w:rsidRDefault="0089347F" w:rsidP="004F69E8">
            <w:pPr>
              <w:tabs>
                <w:tab w:val="left" w:pos="1544"/>
                <w:tab w:val="center" w:pos="4536"/>
              </w:tabs>
              <w:jc w:val="center"/>
              <w:rPr>
                <w:rFonts w:ascii="Freestyle Script" w:hAnsi="Freestyle Script"/>
              </w:rPr>
            </w:pPr>
            <w:r w:rsidRPr="00B85674">
              <w:rPr>
                <w:rFonts w:ascii="Freestyle Script" w:hAnsi="Freestyle Script"/>
              </w:rPr>
              <w:t>Dr. B.BENZERDJEB - TLEMCEN</w:t>
            </w:r>
          </w:p>
        </w:tc>
      </w:tr>
      <w:tr w:rsidR="0089347F" w:rsidRPr="00B85674" w14:paraId="22B9AFA4" w14:textId="77777777" w:rsidTr="004F69E8">
        <w:tc>
          <w:tcPr>
            <w:tcW w:w="3085" w:type="dxa"/>
          </w:tcPr>
          <w:p w14:paraId="32B30A9E" w14:textId="77777777" w:rsidR="0089347F" w:rsidRPr="00B85674" w:rsidRDefault="0089347F" w:rsidP="004F69E8">
            <w:pPr>
              <w:tabs>
                <w:tab w:val="left" w:pos="1544"/>
                <w:tab w:val="center" w:pos="4536"/>
              </w:tabs>
              <w:rPr>
                <w:rFonts w:ascii="Freestyle Script" w:hAnsi="Freestyle Script"/>
              </w:rPr>
            </w:pPr>
            <w:r w:rsidRPr="00B85674">
              <w:rPr>
                <w:noProof/>
                <w:lang w:eastAsia="fr-FR"/>
              </w:rPr>
              <w:drawing>
                <wp:anchor distT="0" distB="0" distL="114300" distR="114300" simplePos="0" relativeHeight="251659264" behindDoc="0" locked="0" layoutInCell="1" allowOverlap="1" wp14:anchorId="1E4147DE" wp14:editId="496ECA2B">
                  <wp:simplePos x="0" y="0"/>
                  <wp:positionH relativeFrom="column">
                    <wp:posOffset>205105</wp:posOffset>
                  </wp:positionH>
                  <wp:positionV relativeFrom="paragraph">
                    <wp:posOffset>60960</wp:posOffset>
                  </wp:positionV>
                  <wp:extent cx="1371600" cy="876300"/>
                  <wp:effectExtent l="0" t="0" r="0" b="0"/>
                  <wp:wrapNone/>
                  <wp:docPr id="1" name="Image 1" descr="C:\Users\user\Desktop\Logo CHU-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 CHU-011.png"/>
                          <pic:cNvPicPr>
                            <a:picLocks noChangeAspect="1" noChangeArrowheads="1"/>
                          </pic:cNvPicPr>
                        </pic:nvPicPr>
                        <pic:blipFill>
                          <a:blip r:embed="rId8" cstate="print"/>
                          <a:srcRect l="21284" t="30981" r="22883" b="18571"/>
                          <a:stretch>
                            <a:fillRect/>
                          </a:stretch>
                        </pic:blipFill>
                        <pic:spPr bwMode="auto">
                          <a:xfrm>
                            <a:off x="0" y="0"/>
                            <a:ext cx="1371600" cy="876300"/>
                          </a:xfrm>
                          <a:prstGeom prst="rect">
                            <a:avLst/>
                          </a:prstGeom>
                          <a:noFill/>
                          <a:ln w="9525">
                            <a:noFill/>
                            <a:miter lim="800000"/>
                            <a:headEnd/>
                            <a:tailEnd/>
                          </a:ln>
                        </pic:spPr>
                      </pic:pic>
                    </a:graphicData>
                  </a:graphic>
                </wp:anchor>
              </w:drawing>
            </w:r>
          </w:p>
        </w:tc>
        <w:tc>
          <w:tcPr>
            <w:tcW w:w="3686" w:type="dxa"/>
            <w:gridSpan w:val="2"/>
          </w:tcPr>
          <w:p w14:paraId="19AB0B6B" w14:textId="77777777" w:rsidR="0089347F" w:rsidRPr="00B85674" w:rsidRDefault="0089347F" w:rsidP="004F69E8">
            <w:pPr>
              <w:tabs>
                <w:tab w:val="left" w:pos="1544"/>
                <w:tab w:val="center" w:pos="4536"/>
              </w:tabs>
              <w:jc w:val="center"/>
              <w:rPr>
                <w:rFonts w:ascii="Freestyle Script" w:hAnsi="Freestyle Script"/>
                <w:sz w:val="40"/>
                <w:szCs w:val="40"/>
              </w:rPr>
            </w:pPr>
            <w:r w:rsidRPr="00B85674">
              <w:rPr>
                <w:rFonts w:ascii="Freestyle Script" w:hAnsi="Freestyle Script"/>
                <w:sz w:val="40"/>
                <w:szCs w:val="40"/>
              </w:rPr>
              <w:t>Conférences de quatrième année</w:t>
            </w:r>
          </w:p>
          <w:p w14:paraId="51E1CE4E" w14:textId="77777777" w:rsidR="0089347F" w:rsidRPr="00B85674" w:rsidRDefault="0089347F" w:rsidP="004F69E8">
            <w:pPr>
              <w:tabs>
                <w:tab w:val="left" w:pos="1544"/>
                <w:tab w:val="center" w:pos="4536"/>
              </w:tabs>
              <w:jc w:val="center"/>
              <w:rPr>
                <w:rFonts w:ascii="Freestyle Script" w:hAnsi="Freestyle Script"/>
                <w:sz w:val="40"/>
                <w:szCs w:val="40"/>
              </w:rPr>
            </w:pPr>
            <w:r w:rsidRPr="00B85674">
              <w:rPr>
                <w:rFonts w:ascii="Freestyle Script" w:hAnsi="Freestyle Script"/>
                <w:sz w:val="40"/>
                <w:szCs w:val="40"/>
              </w:rPr>
              <w:t>de post graduation OCE</w:t>
            </w:r>
          </w:p>
          <w:p w14:paraId="5EB45648" w14:textId="77777777" w:rsidR="0089347F" w:rsidRPr="00B85674" w:rsidRDefault="0089347F" w:rsidP="004F69E8">
            <w:pPr>
              <w:tabs>
                <w:tab w:val="left" w:pos="1544"/>
                <w:tab w:val="center" w:pos="4536"/>
              </w:tabs>
              <w:jc w:val="center"/>
              <w:rPr>
                <w:rFonts w:ascii="Freestyle Script" w:hAnsi="Freestyle Script"/>
                <w:sz w:val="36"/>
                <w:szCs w:val="36"/>
              </w:rPr>
            </w:pPr>
          </w:p>
        </w:tc>
        <w:bookmarkStart w:id="0" w:name="_MON_1596958039"/>
        <w:bookmarkEnd w:id="0"/>
        <w:tc>
          <w:tcPr>
            <w:tcW w:w="2441" w:type="dxa"/>
          </w:tcPr>
          <w:p w14:paraId="475F0117" w14:textId="77777777" w:rsidR="0089347F" w:rsidRPr="00B85674" w:rsidRDefault="0089347F" w:rsidP="004F69E8">
            <w:pPr>
              <w:jc w:val="center"/>
              <w:rPr>
                <w:rFonts w:ascii="Century Gothic" w:hAnsi="Century Gothic" w:cs="Courier New"/>
                <w:smallCaps/>
                <w:color w:val="000000"/>
                <w:spacing w:val="22"/>
                <w:sz w:val="20"/>
                <w:szCs w:val="20"/>
              </w:rPr>
            </w:pPr>
            <w:r w:rsidRPr="00B85674">
              <w:rPr>
                <w:rFonts w:ascii="Century Gothic" w:hAnsi="Century Gothic" w:cs="Courier New"/>
                <w:i/>
                <w:color w:val="000000"/>
                <w:sz w:val="20"/>
                <w:szCs w:val="20"/>
              </w:rPr>
              <w:object w:dxaOrig="1727" w:dyaOrig="2824" w14:anchorId="3A4EA8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5pt;height:1in" o:ole="" fillcolor="window">
                  <v:imagedata r:id="rId9" o:title=""/>
                </v:shape>
                <o:OLEObject Type="Embed" ProgID="Word.Picture.8" ShapeID="_x0000_i1025" DrawAspect="Content" ObjectID="_1829146982" r:id="rId10"/>
              </w:object>
            </w:r>
          </w:p>
        </w:tc>
      </w:tr>
    </w:tbl>
    <w:p w14:paraId="4893E9B7" w14:textId="77777777" w:rsidR="0089347F" w:rsidRPr="00B85674" w:rsidRDefault="0089347F" w:rsidP="0089347F">
      <w:pPr>
        <w:tabs>
          <w:tab w:val="left" w:pos="1544"/>
          <w:tab w:val="center" w:pos="4536"/>
        </w:tabs>
        <w:rPr>
          <w:rFonts w:ascii="Freestyle Script" w:hAnsi="Freestyle Script"/>
        </w:rPr>
      </w:pPr>
      <w:r w:rsidRPr="00B85674">
        <w:rPr>
          <w:rFonts w:ascii="Freestyle Script" w:hAnsi="Freestyle Script"/>
        </w:rPr>
        <w:tab/>
      </w:r>
    </w:p>
    <w:p w14:paraId="6D79E1BA" w14:textId="77777777" w:rsidR="0089347F" w:rsidRPr="00B85674" w:rsidRDefault="0089347F" w:rsidP="0089347F">
      <w:pPr>
        <w:tabs>
          <w:tab w:val="left" w:pos="1544"/>
          <w:tab w:val="center" w:pos="4536"/>
        </w:tabs>
        <w:rPr>
          <w:rFonts w:ascii="Freestyle Script" w:hAnsi="Freestyle Script"/>
          <w:sz w:val="32"/>
          <w:szCs w:val="32"/>
        </w:rPr>
      </w:pPr>
    </w:p>
    <w:p w14:paraId="77D58B03" w14:textId="77777777" w:rsidR="0089347F" w:rsidRPr="00B85674" w:rsidRDefault="0089347F" w:rsidP="0089347F">
      <w:pPr>
        <w:tabs>
          <w:tab w:val="left" w:pos="1544"/>
          <w:tab w:val="center" w:pos="4536"/>
        </w:tabs>
        <w:rPr>
          <w:rFonts w:ascii="Freestyle Script" w:hAnsi="Freestyle Script"/>
          <w:sz w:val="32"/>
          <w:szCs w:val="32"/>
        </w:rPr>
      </w:pPr>
    </w:p>
    <w:p w14:paraId="5642E867" w14:textId="77777777" w:rsidR="0089347F" w:rsidRPr="00B85674" w:rsidRDefault="0089347F" w:rsidP="0089347F">
      <w:pPr>
        <w:tabs>
          <w:tab w:val="left" w:pos="1544"/>
          <w:tab w:val="center" w:pos="4536"/>
        </w:tabs>
        <w:rPr>
          <w:rFonts w:ascii="Freestyle Script" w:hAnsi="Freestyle Script"/>
          <w:b/>
          <w:bCs/>
          <w:sz w:val="36"/>
          <w:szCs w:val="36"/>
        </w:rPr>
      </w:pPr>
      <w:r w:rsidRPr="00B85674">
        <w:rPr>
          <w:rFonts w:ascii="Freestyle Script" w:hAnsi="Freestyle Script"/>
          <w:b/>
          <w:bCs/>
          <w:sz w:val="36"/>
          <w:szCs w:val="36"/>
        </w:rPr>
        <w:t>Intitulé de la conférence :</w:t>
      </w:r>
    </w:p>
    <w:p w14:paraId="5FDA8A10" w14:textId="77777777" w:rsidR="0089347F" w:rsidRPr="00B85674" w:rsidRDefault="0089347F" w:rsidP="0089347F">
      <w:pPr>
        <w:tabs>
          <w:tab w:val="left" w:pos="1544"/>
          <w:tab w:val="center" w:pos="4536"/>
        </w:tabs>
        <w:jc w:val="center"/>
        <w:rPr>
          <w:b/>
          <w:sz w:val="32"/>
          <w:szCs w:val="28"/>
        </w:rPr>
      </w:pPr>
    </w:p>
    <w:p w14:paraId="5DEF6F10" w14:textId="77777777" w:rsidR="0089347F" w:rsidRPr="00E05ADF" w:rsidRDefault="0089347F" w:rsidP="0089347F">
      <w:pPr>
        <w:tabs>
          <w:tab w:val="left" w:pos="1544"/>
          <w:tab w:val="center" w:pos="4536"/>
        </w:tabs>
        <w:jc w:val="center"/>
        <w:rPr>
          <w:rFonts w:ascii="Freestyle Script" w:hAnsi="Freestyle Script"/>
          <w:b/>
          <w:bCs/>
          <w:sz w:val="72"/>
          <w:szCs w:val="72"/>
        </w:rPr>
      </w:pPr>
      <w:r w:rsidRPr="00E05ADF">
        <w:rPr>
          <w:rFonts w:ascii="Freestyle Script" w:hAnsi="Freestyle Script"/>
          <w:b/>
          <w:bCs/>
          <w:sz w:val="72"/>
          <w:szCs w:val="72"/>
        </w:rPr>
        <w:t>Les atteintes endo-parodontales :</w:t>
      </w:r>
    </w:p>
    <w:p w14:paraId="45849E31" w14:textId="77777777" w:rsidR="0089347F" w:rsidRPr="00E05ADF" w:rsidRDefault="0089347F" w:rsidP="0089347F">
      <w:pPr>
        <w:tabs>
          <w:tab w:val="left" w:pos="1544"/>
          <w:tab w:val="center" w:pos="4536"/>
        </w:tabs>
        <w:jc w:val="center"/>
        <w:rPr>
          <w:rFonts w:ascii="Freestyle Script" w:hAnsi="Freestyle Script"/>
          <w:b/>
          <w:bCs/>
          <w:sz w:val="72"/>
          <w:szCs w:val="72"/>
        </w:rPr>
      </w:pPr>
      <w:r w:rsidRPr="00E05ADF">
        <w:rPr>
          <w:rFonts w:ascii="Freestyle Script" w:hAnsi="Freestyle Script"/>
          <w:b/>
          <w:bCs/>
          <w:sz w:val="72"/>
          <w:szCs w:val="72"/>
        </w:rPr>
        <w:t>Pathologies et thérapeutiques</w:t>
      </w:r>
    </w:p>
    <w:p w14:paraId="0BB58E6D" w14:textId="77777777" w:rsidR="0089347F" w:rsidRPr="00B85674" w:rsidRDefault="0089347F" w:rsidP="0089347F">
      <w:pPr>
        <w:tabs>
          <w:tab w:val="left" w:pos="1544"/>
          <w:tab w:val="center" w:pos="4536"/>
        </w:tabs>
        <w:rPr>
          <w:rFonts w:ascii="Freestyle Script" w:hAnsi="Freestyle Script"/>
          <w:sz w:val="32"/>
          <w:szCs w:val="32"/>
        </w:rPr>
      </w:pPr>
    </w:p>
    <w:p w14:paraId="4F25B028" w14:textId="77777777" w:rsidR="0089347F" w:rsidRPr="00B85674" w:rsidRDefault="0089347F" w:rsidP="0089347F">
      <w:pPr>
        <w:tabs>
          <w:tab w:val="left" w:pos="1544"/>
          <w:tab w:val="center" w:pos="4536"/>
        </w:tabs>
        <w:rPr>
          <w:rFonts w:ascii="Freestyle Script" w:hAnsi="Freestyle Script"/>
          <w:sz w:val="32"/>
          <w:szCs w:val="32"/>
        </w:rPr>
      </w:pPr>
    </w:p>
    <w:p w14:paraId="73E3D016" w14:textId="77777777" w:rsidR="0089347F" w:rsidRPr="00B85674" w:rsidRDefault="0089347F" w:rsidP="0089347F">
      <w:pPr>
        <w:tabs>
          <w:tab w:val="left" w:pos="1544"/>
          <w:tab w:val="center" w:pos="4536"/>
        </w:tabs>
        <w:rPr>
          <w:rFonts w:ascii="Freestyle Script" w:hAnsi="Freestyle Script"/>
          <w:b/>
          <w:bCs/>
          <w:sz w:val="36"/>
          <w:szCs w:val="36"/>
        </w:rPr>
      </w:pPr>
      <w:r w:rsidRPr="00B85674">
        <w:rPr>
          <w:rFonts w:ascii="Freestyle Script" w:hAnsi="Freestyle Script"/>
          <w:b/>
          <w:bCs/>
          <w:sz w:val="36"/>
          <w:szCs w:val="36"/>
        </w:rPr>
        <w:t>Présentée par :</w:t>
      </w:r>
    </w:p>
    <w:p w14:paraId="05B2C8DE" w14:textId="408AEF32" w:rsidR="0089347F" w:rsidRDefault="00626DD5" w:rsidP="004F69E8">
      <w:pPr>
        <w:tabs>
          <w:tab w:val="left" w:pos="1544"/>
          <w:tab w:val="center" w:pos="4536"/>
        </w:tabs>
        <w:ind w:left="1134"/>
        <w:rPr>
          <w:rFonts w:ascii="Freestyle Script" w:hAnsi="Freestyle Script"/>
          <w:b/>
          <w:bCs/>
          <w:sz w:val="48"/>
          <w:szCs w:val="48"/>
        </w:rPr>
      </w:pPr>
      <w:r>
        <w:rPr>
          <w:rFonts w:ascii="Freestyle Script" w:hAnsi="Freestyle Script"/>
          <w:b/>
          <w:bCs/>
          <w:sz w:val="48"/>
          <w:szCs w:val="48"/>
        </w:rPr>
        <w:t>P</w:t>
      </w:r>
      <w:r w:rsidR="0089347F" w:rsidRPr="00E05ADF">
        <w:rPr>
          <w:rFonts w:ascii="Freestyle Script" w:hAnsi="Freestyle Script"/>
          <w:b/>
          <w:bCs/>
          <w:sz w:val="48"/>
          <w:szCs w:val="48"/>
        </w:rPr>
        <w:t xml:space="preserve">r </w:t>
      </w:r>
      <w:r w:rsidR="004C739D">
        <w:rPr>
          <w:rFonts w:ascii="Freestyle Script" w:hAnsi="Freestyle Script"/>
          <w:b/>
          <w:bCs/>
          <w:sz w:val="48"/>
          <w:szCs w:val="48"/>
        </w:rPr>
        <w:t>N.ALLAL</w:t>
      </w:r>
    </w:p>
    <w:p w14:paraId="35DF93FC" w14:textId="77777777" w:rsidR="00626DD5" w:rsidRDefault="00626DD5" w:rsidP="004F69E8">
      <w:pPr>
        <w:tabs>
          <w:tab w:val="left" w:pos="1544"/>
          <w:tab w:val="center" w:pos="4536"/>
        </w:tabs>
        <w:ind w:left="1134"/>
        <w:rPr>
          <w:rFonts w:ascii="Freestyle Script" w:hAnsi="Freestyle Script"/>
          <w:b/>
          <w:bCs/>
          <w:sz w:val="48"/>
          <w:szCs w:val="48"/>
        </w:rPr>
      </w:pPr>
    </w:p>
    <w:p w14:paraId="003F2386" w14:textId="0EB23CAE" w:rsidR="00626DD5" w:rsidRPr="00E05ADF" w:rsidRDefault="00626DD5" w:rsidP="004F69E8">
      <w:pPr>
        <w:tabs>
          <w:tab w:val="left" w:pos="1544"/>
          <w:tab w:val="center" w:pos="4536"/>
        </w:tabs>
        <w:ind w:left="1134"/>
        <w:rPr>
          <w:rFonts w:ascii="Freestyle Script" w:hAnsi="Freestyle Script"/>
          <w:b/>
          <w:bCs/>
          <w:sz w:val="48"/>
          <w:szCs w:val="48"/>
        </w:rPr>
      </w:pPr>
      <w:r>
        <w:rPr>
          <w:rFonts w:ascii="Freestyle Script" w:hAnsi="Freestyle Script"/>
          <w:b/>
          <w:bCs/>
          <w:sz w:val="48"/>
          <w:szCs w:val="48"/>
        </w:rPr>
        <w:t xml:space="preserve">                     2025-2026</w:t>
      </w:r>
    </w:p>
    <w:p w14:paraId="36D09D47" w14:textId="77777777" w:rsidR="0089347F" w:rsidRPr="00B85674" w:rsidRDefault="0089347F" w:rsidP="0089347F">
      <w:pPr>
        <w:tabs>
          <w:tab w:val="left" w:pos="1544"/>
          <w:tab w:val="center" w:pos="4536"/>
        </w:tabs>
        <w:rPr>
          <w:rFonts w:ascii="Freestyle Script" w:hAnsi="Freestyle Script"/>
          <w:sz w:val="32"/>
          <w:szCs w:val="32"/>
        </w:rPr>
      </w:pPr>
    </w:p>
    <w:p w14:paraId="7C2E8235" w14:textId="77777777" w:rsidR="0089347F" w:rsidRPr="00B85674" w:rsidRDefault="0089347F" w:rsidP="0089347F">
      <w:pPr>
        <w:tabs>
          <w:tab w:val="left" w:pos="1544"/>
          <w:tab w:val="center" w:pos="4536"/>
        </w:tabs>
        <w:rPr>
          <w:rFonts w:ascii="Freestyle Script" w:hAnsi="Freestyle Script"/>
          <w:sz w:val="32"/>
          <w:szCs w:val="32"/>
        </w:rPr>
      </w:pPr>
    </w:p>
    <w:p w14:paraId="1F462E28" w14:textId="77777777" w:rsidR="0089347F" w:rsidRDefault="0089347F" w:rsidP="0089347F">
      <w:pPr>
        <w:rPr>
          <w:rFonts w:ascii="Freestyle Script" w:hAnsi="Freestyle Script"/>
          <w:b/>
          <w:bCs/>
          <w:sz w:val="36"/>
          <w:szCs w:val="36"/>
        </w:rPr>
      </w:pPr>
    </w:p>
    <w:p w14:paraId="62657498" w14:textId="77777777" w:rsidR="004C739D" w:rsidRDefault="004C739D" w:rsidP="0089347F">
      <w:pPr>
        <w:rPr>
          <w:rFonts w:cs="Arial"/>
          <w:szCs w:val="24"/>
        </w:rPr>
      </w:pPr>
    </w:p>
    <w:p w14:paraId="6936D0AB" w14:textId="77777777" w:rsidR="008267E0" w:rsidRDefault="008267E0" w:rsidP="0089347F">
      <w:pPr>
        <w:rPr>
          <w:rFonts w:cs="Arial"/>
          <w:szCs w:val="24"/>
        </w:rPr>
      </w:pPr>
    </w:p>
    <w:p w14:paraId="76F02E13" w14:textId="77777777" w:rsidR="00465597" w:rsidRPr="0089347F" w:rsidRDefault="004F69E8" w:rsidP="004F69E8">
      <w:pPr>
        <w:pStyle w:val="Sansinterligne"/>
        <w:tabs>
          <w:tab w:val="left" w:pos="1680"/>
        </w:tabs>
        <w:rPr>
          <w:rFonts w:asciiTheme="minorHAnsi" w:hAnsiTheme="minorHAnsi"/>
          <w:b/>
          <w:bCs/>
          <w:szCs w:val="24"/>
        </w:rPr>
      </w:pPr>
      <w:r>
        <w:rPr>
          <w:rFonts w:asciiTheme="minorHAnsi" w:hAnsiTheme="minorHAnsi"/>
          <w:b/>
          <w:bCs/>
          <w:szCs w:val="24"/>
        </w:rPr>
        <w:tab/>
      </w:r>
    </w:p>
    <w:sdt>
      <w:sdtPr>
        <w:rPr>
          <w:rFonts w:ascii="Arial" w:eastAsiaTheme="minorHAnsi" w:hAnsi="Arial" w:cs="Times New Roman"/>
          <w:color w:val="auto"/>
          <w:sz w:val="24"/>
          <w:szCs w:val="22"/>
          <w:lang w:eastAsia="en-US"/>
        </w:rPr>
        <w:id w:val="840828480"/>
        <w:docPartObj>
          <w:docPartGallery w:val="Table of Contents"/>
          <w:docPartUnique/>
        </w:docPartObj>
      </w:sdtPr>
      <w:sdtEndPr>
        <w:rPr>
          <w:b/>
          <w:bCs/>
        </w:rPr>
      </w:sdtEndPr>
      <w:sdtContent>
        <w:p w14:paraId="772475B3" w14:textId="77777777" w:rsidR="00E402C9" w:rsidRPr="00E402C9" w:rsidRDefault="00E402C9">
          <w:pPr>
            <w:pStyle w:val="En-ttedetabledesmatires"/>
            <w:rPr>
              <w:color w:val="000000" w:themeColor="text1"/>
            </w:rPr>
          </w:pPr>
          <w:r w:rsidRPr="00E402C9">
            <w:rPr>
              <w:color w:val="000000" w:themeColor="text1"/>
            </w:rPr>
            <w:t>Table des matières</w:t>
          </w:r>
        </w:p>
        <w:p w14:paraId="4CC45C52" w14:textId="340DCEEC" w:rsidR="00E402C9" w:rsidRDefault="00E402C9">
          <w:pPr>
            <w:pStyle w:val="TM1"/>
            <w:tabs>
              <w:tab w:val="left" w:pos="440"/>
              <w:tab w:val="right" w:leader="dot" w:pos="9911"/>
            </w:tabs>
            <w:rPr>
              <w:noProof/>
            </w:rPr>
          </w:pPr>
          <w:r>
            <w:fldChar w:fldCharType="begin"/>
          </w:r>
          <w:r>
            <w:instrText xml:space="preserve"> TOC \o "1-3" \h \z \u </w:instrText>
          </w:r>
          <w:r>
            <w:fldChar w:fldCharType="separate"/>
          </w:r>
          <w:hyperlink w:anchor="_Toc132996916" w:history="1">
            <w:r w:rsidRPr="00D630FA">
              <w:rPr>
                <w:rStyle w:val="Lienhypertexte"/>
                <w:rFonts w:asciiTheme="majorBidi" w:hAnsiTheme="majorBidi"/>
                <w:b/>
                <w:bCs/>
                <w:noProof/>
              </w:rPr>
              <w:t>I.</w:t>
            </w:r>
            <w:r>
              <w:rPr>
                <w:noProof/>
              </w:rPr>
              <w:tab/>
            </w:r>
            <w:r w:rsidRPr="00D630FA">
              <w:rPr>
                <w:rStyle w:val="Lienhypertexte"/>
                <w:rFonts w:asciiTheme="majorBidi" w:hAnsiTheme="majorBidi"/>
                <w:b/>
                <w:bCs/>
                <w:noProof/>
              </w:rPr>
              <w:t>Introduction</w:t>
            </w:r>
            <w:r>
              <w:rPr>
                <w:noProof/>
                <w:webHidden/>
              </w:rPr>
              <w:tab/>
            </w:r>
            <w:r>
              <w:rPr>
                <w:noProof/>
                <w:webHidden/>
              </w:rPr>
              <w:fldChar w:fldCharType="begin"/>
            </w:r>
            <w:r>
              <w:rPr>
                <w:noProof/>
                <w:webHidden/>
              </w:rPr>
              <w:instrText xml:space="preserve"> PAGEREF _Toc132996916 \h </w:instrText>
            </w:r>
            <w:r>
              <w:rPr>
                <w:noProof/>
                <w:webHidden/>
              </w:rPr>
            </w:r>
            <w:r>
              <w:rPr>
                <w:noProof/>
                <w:webHidden/>
              </w:rPr>
              <w:fldChar w:fldCharType="separate"/>
            </w:r>
            <w:r w:rsidR="005A69E7">
              <w:rPr>
                <w:noProof/>
                <w:webHidden/>
              </w:rPr>
              <w:t>4</w:t>
            </w:r>
            <w:r>
              <w:rPr>
                <w:noProof/>
                <w:webHidden/>
              </w:rPr>
              <w:fldChar w:fldCharType="end"/>
            </w:r>
          </w:hyperlink>
        </w:p>
        <w:p w14:paraId="24169F37" w14:textId="66DA0C70" w:rsidR="00E402C9" w:rsidRDefault="00E402C9">
          <w:pPr>
            <w:pStyle w:val="TM1"/>
            <w:tabs>
              <w:tab w:val="left" w:pos="660"/>
              <w:tab w:val="right" w:leader="dot" w:pos="9911"/>
            </w:tabs>
            <w:rPr>
              <w:noProof/>
            </w:rPr>
          </w:pPr>
          <w:hyperlink w:anchor="_Toc132996917" w:history="1">
            <w:r w:rsidRPr="00D630FA">
              <w:rPr>
                <w:rStyle w:val="Lienhypertexte"/>
                <w:rFonts w:asciiTheme="majorBidi" w:hAnsiTheme="majorBidi"/>
                <w:b/>
                <w:bCs/>
                <w:noProof/>
              </w:rPr>
              <w:t>II.</w:t>
            </w:r>
            <w:r>
              <w:rPr>
                <w:noProof/>
              </w:rPr>
              <w:tab/>
            </w:r>
            <w:r w:rsidRPr="00D630FA">
              <w:rPr>
                <w:rStyle w:val="Lienhypertexte"/>
                <w:rFonts w:asciiTheme="majorBidi" w:hAnsiTheme="majorBidi"/>
                <w:b/>
                <w:bCs/>
                <w:noProof/>
              </w:rPr>
              <w:t>RAPPEL :ANATOMO PHYSIOLOGIE DU PARODONTE PROFOND</w:t>
            </w:r>
            <w:r>
              <w:rPr>
                <w:noProof/>
                <w:webHidden/>
              </w:rPr>
              <w:tab/>
            </w:r>
            <w:r>
              <w:rPr>
                <w:noProof/>
                <w:webHidden/>
              </w:rPr>
              <w:fldChar w:fldCharType="begin"/>
            </w:r>
            <w:r>
              <w:rPr>
                <w:noProof/>
                <w:webHidden/>
              </w:rPr>
              <w:instrText xml:space="preserve"> PAGEREF _Toc132996917 \h </w:instrText>
            </w:r>
            <w:r>
              <w:rPr>
                <w:noProof/>
                <w:webHidden/>
              </w:rPr>
            </w:r>
            <w:r>
              <w:rPr>
                <w:noProof/>
                <w:webHidden/>
              </w:rPr>
              <w:fldChar w:fldCharType="separate"/>
            </w:r>
            <w:r w:rsidR="005A69E7">
              <w:rPr>
                <w:noProof/>
                <w:webHidden/>
              </w:rPr>
              <w:t>4</w:t>
            </w:r>
            <w:r>
              <w:rPr>
                <w:noProof/>
                <w:webHidden/>
              </w:rPr>
              <w:fldChar w:fldCharType="end"/>
            </w:r>
          </w:hyperlink>
        </w:p>
        <w:p w14:paraId="12E6CA43" w14:textId="0FC03C03" w:rsidR="00E402C9" w:rsidRDefault="00E402C9">
          <w:pPr>
            <w:pStyle w:val="TM2"/>
            <w:tabs>
              <w:tab w:val="left" w:pos="660"/>
              <w:tab w:val="right" w:leader="dot" w:pos="9911"/>
            </w:tabs>
            <w:rPr>
              <w:noProof/>
            </w:rPr>
          </w:pPr>
          <w:hyperlink w:anchor="_Toc132996918" w:history="1">
            <w:r w:rsidRPr="00D630FA">
              <w:rPr>
                <w:rStyle w:val="Lienhypertexte"/>
                <w:rFonts w:asciiTheme="majorBidi" w:hAnsiTheme="majorBidi"/>
                <w:b/>
                <w:bCs/>
                <w:noProof/>
              </w:rPr>
              <w:t>1.</w:t>
            </w:r>
            <w:r>
              <w:rPr>
                <w:noProof/>
              </w:rPr>
              <w:tab/>
            </w:r>
            <w:r w:rsidRPr="00D630FA">
              <w:rPr>
                <w:rStyle w:val="Lienhypertexte"/>
                <w:rFonts w:asciiTheme="majorBidi" w:hAnsiTheme="majorBidi"/>
                <w:b/>
                <w:bCs/>
                <w:noProof/>
              </w:rPr>
              <w:t>Cavité endodontique et tiers apical radiculaire</w:t>
            </w:r>
            <w:r>
              <w:rPr>
                <w:noProof/>
                <w:webHidden/>
              </w:rPr>
              <w:tab/>
            </w:r>
            <w:r>
              <w:rPr>
                <w:noProof/>
                <w:webHidden/>
              </w:rPr>
              <w:fldChar w:fldCharType="begin"/>
            </w:r>
            <w:r>
              <w:rPr>
                <w:noProof/>
                <w:webHidden/>
              </w:rPr>
              <w:instrText xml:space="preserve"> PAGEREF _Toc132996918 \h </w:instrText>
            </w:r>
            <w:r>
              <w:rPr>
                <w:noProof/>
                <w:webHidden/>
              </w:rPr>
            </w:r>
            <w:r>
              <w:rPr>
                <w:noProof/>
                <w:webHidden/>
              </w:rPr>
              <w:fldChar w:fldCharType="separate"/>
            </w:r>
            <w:r w:rsidR="005A69E7">
              <w:rPr>
                <w:noProof/>
                <w:webHidden/>
              </w:rPr>
              <w:t>4</w:t>
            </w:r>
            <w:r>
              <w:rPr>
                <w:noProof/>
                <w:webHidden/>
              </w:rPr>
              <w:fldChar w:fldCharType="end"/>
            </w:r>
          </w:hyperlink>
        </w:p>
        <w:p w14:paraId="3AEA388B" w14:textId="73F03201" w:rsidR="00E402C9" w:rsidRDefault="00E402C9">
          <w:pPr>
            <w:pStyle w:val="TM2"/>
            <w:tabs>
              <w:tab w:val="left" w:pos="660"/>
              <w:tab w:val="right" w:leader="dot" w:pos="9911"/>
            </w:tabs>
            <w:rPr>
              <w:noProof/>
            </w:rPr>
          </w:pPr>
          <w:hyperlink w:anchor="_Toc132996919" w:history="1">
            <w:r w:rsidRPr="00D630FA">
              <w:rPr>
                <w:rStyle w:val="Lienhypertexte"/>
                <w:rFonts w:asciiTheme="majorBidi" w:hAnsiTheme="majorBidi"/>
                <w:b/>
                <w:bCs/>
                <w:noProof/>
              </w:rPr>
              <w:t>2.</w:t>
            </w:r>
            <w:r>
              <w:rPr>
                <w:noProof/>
              </w:rPr>
              <w:tab/>
            </w:r>
            <w:r w:rsidRPr="00D630FA">
              <w:rPr>
                <w:rStyle w:val="Lienhypertexte"/>
                <w:rFonts w:asciiTheme="majorBidi" w:hAnsiTheme="majorBidi"/>
                <w:b/>
                <w:bCs/>
                <w:noProof/>
              </w:rPr>
              <w:t>Le cément apical</w:t>
            </w:r>
            <w:r>
              <w:rPr>
                <w:noProof/>
                <w:webHidden/>
              </w:rPr>
              <w:tab/>
            </w:r>
            <w:r>
              <w:rPr>
                <w:noProof/>
                <w:webHidden/>
              </w:rPr>
              <w:fldChar w:fldCharType="begin"/>
            </w:r>
            <w:r>
              <w:rPr>
                <w:noProof/>
                <w:webHidden/>
              </w:rPr>
              <w:instrText xml:space="preserve"> PAGEREF _Toc132996919 \h </w:instrText>
            </w:r>
            <w:r>
              <w:rPr>
                <w:noProof/>
                <w:webHidden/>
              </w:rPr>
            </w:r>
            <w:r>
              <w:rPr>
                <w:noProof/>
                <w:webHidden/>
              </w:rPr>
              <w:fldChar w:fldCharType="separate"/>
            </w:r>
            <w:r w:rsidR="005A69E7">
              <w:rPr>
                <w:noProof/>
                <w:webHidden/>
              </w:rPr>
              <w:t>4</w:t>
            </w:r>
            <w:r>
              <w:rPr>
                <w:noProof/>
                <w:webHidden/>
              </w:rPr>
              <w:fldChar w:fldCharType="end"/>
            </w:r>
          </w:hyperlink>
        </w:p>
        <w:p w14:paraId="4687FBEC" w14:textId="0BEC4990" w:rsidR="00E402C9" w:rsidRDefault="00E402C9">
          <w:pPr>
            <w:pStyle w:val="TM2"/>
            <w:tabs>
              <w:tab w:val="left" w:pos="660"/>
              <w:tab w:val="right" w:leader="dot" w:pos="9911"/>
            </w:tabs>
            <w:rPr>
              <w:noProof/>
            </w:rPr>
          </w:pPr>
          <w:hyperlink w:anchor="_Toc132996920" w:history="1">
            <w:r w:rsidRPr="00D630FA">
              <w:rPr>
                <w:rStyle w:val="Lienhypertexte"/>
                <w:rFonts w:asciiTheme="majorBidi" w:hAnsiTheme="majorBidi"/>
                <w:b/>
                <w:bCs/>
                <w:noProof/>
              </w:rPr>
              <w:t>3.</w:t>
            </w:r>
            <w:r>
              <w:rPr>
                <w:noProof/>
              </w:rPr>
              <w:tab/>
            </w:r>
            <w:r w:rsidRPr="00D630FA">
              <w:rPr>
                <w:rStyle w:val="Lienhypertexte"/>
                <w:rFonts w:asciiTheme="majorBidi" w:hAnsiTheme="majorBidi"/>
                <w:b/>
                <w:bCs/>
                <w:noProof/>
              </w:rPr>
              <w:t>Desmodonte apical</w:t>
            </w:r>
            <w:r>
              <w:rPr>
                <w:noProof/>
                <w:webHidden/>
              </w:rPr>
              <w:tab/>
            </w:r>
            <w:r>
              <w:rPr>
                <w:noProof/>
                <w:webHidden/>
              </w:rPr>
              <w:fldChar w:fldCharType="begin"/>
            </w:r>
            <w:r>
              <w:rPr>
                <w:noProof/>
                <w:webHidden/>
              </w:rPr>
              <w:instrText xml:space="preserve"> PAGEREF _Toc132996920 \h </w:instrText>
            </w:r>
            <w:r>
              <w:rPr>
                <w:noProof/>
                <w:webHidden/>
              </w:rPr>
            </w:r>
            <w:r>
              <w:rPr>
                <w:noProof/>
                <w:webHidden/>
              </w:rPr>
              <w:fldChar w:fldCharType="separate"/>
            </w:r>
            <w:r w:rsidR="005A69E7">
              <w:rPr>
                <w:noProof/>
                <w:webHidden/>
              </w:rPr>
              <w:t>5</w:t>
            </w:r>
            <w:r>
              <w:rPr>
                <w:noProof/>
                <w:webHidden/>
              </w:rPr>
              <w:fldChar w:fldCharType="end"/>
            </w:r>
          </w:hyperlink>
        </w:p>
        <w:p w14:paraId="69D854E3" w14:textId="53BB45BC" w:rsidR="00E402C9" w:rsidRDefault="00E402C9">
          <w:pPr>
            <w:pStyle w:val="TM2"/>
            <w:tabs>
              <w:tab w:val="left" w:pos="660"/>
              <w:tab w:val="right" w:leader="dot" w:pos="9911"/>
            </w:tabs>
            <w:rPr>
              <w:noProof/>
            </w:rPr>
          </w:pPr>
          <w:hyperlink w:anchor="_Toc132996921" w:history="1">
            <w:r w:rsidRPr="00D630FA">
              <w:rPr>
                <w:rStyle w:val="Lienhypertexte"/>
                <w:rFonts w:asciiTheme="majorBidi" w:hAnsiTheme="majorBidi"/>
                <w:b/>
                <w:bCs/>
                <w:noProof/>
              </w:rPr>
              <w:t>4.</w:t>
            </w:r>
            <w:r>
              <w:rPr>
                <w:noProof/>
              </w:rPr>
              <w:tab/>
            </w:r>
            <w:r w:rsidRPr="00D630FA">
              <w:rPr>
                <w:rStyle w:val="Lienhypertexte"/>
                <w:rFonts w:asciiTheme="majorBidi" w:hAnsiTheme="majorBidi"/>
                <w:b/>
                <w:bCs/>
                <w:noProof/>
              </w:rPr>
              <w:t>Os Alvéolaire</w:t>
            </w:r>
            <w:r>
              <w:rPr>
                <w:noProof/>
                <w:webHidden/>
              </w:rPr>
              <w:tab/>
            </w:r>
            <w:r>
              <w:rPr>
                <w:noProof/>
                <w:webHidden/>
              </w:rPr>
              <w:fldChar w:fldCharType="begin"/>
            </w:r>
            <w:r>
              <w:rPr>
                <w:noProof/>
                <w:webHidden/>
              </w:rPr>
              <w:instrText xml:space="preserve"> PAGEREF _Toc132996921 \h </w:instrText>
            </w:r>
            <w:r>
              <w:rPr>
                <w:noProof/>
                <w:webHidden/>
              </w:rPr>
            </w:r>
            <w:r>
              <w:rPr>
                <w:noProof/>
                <w:webHidden/>
              </w:rPr>
              <w:fldChar w:fldCharType="separate"/>
            </w:r>
            <w:r w:rsidR="005A69E7">
              <w:rPr>
                <w:noProof/>
                <w:webHidden/>
              </w:rPr>
              <w:t>5</w:t>
            </w:r>
            <w:r>
              <w:rPr>
                <w:noProof/>
                <w:webHidden/>
              </w:rPr>
              <w:fldChar w:fldCharType="end"/>
            </w:r>
          </w:hyperlink>
        </w:p>
        <w:p w14:paraId="2B3D8599" w14:textId="0A676770" w:rsidR="00E402C9" w:rsidRDefault="00E402C9">
          <w:pPr>
            <w:pStyle w:val="TM1"/>
            <w:tabs>
              <w:tab w:val="left" w:pos="660"/>
              <w:tab w:val="right" w:leader="dot" w:pos="9911"/>
            </w:tabs>
            <w:rPr>
              <w:noProof/>
            </w:rPr>
          </w:pPr>
          <w:hyperlink w:anchor="_Toc132996922" w:history="1">
            <w:r w:rsidRPr="00D630FA">
              <w:rPr>
                <w:rStyle w:val="Lienhypertexte"/>
                <w:rFonts w:asciiTheme="majorBidi" w:hAnsiTheme="majorBidi"/>
                <w:b/>
                <w:bCs/>
                <w:noProof/>
              </w:rPr>
              <w:t>III.</w:t>
            </w:r>
            <w:r>
              <w:rPr>
                <w:noProof/>
              </w:rPr>
              <w:tab/>
            </w:r>
            <w:r w:rsidRPr="00D630FA">
              <w:rPr>
                <w:rStyle w:val="Lienhypertexte"/>
                <w:rFonts w:asciiTheme="majorBidi" w:hAnsiTheme="majorBidi"/>
                <w:b/>
                <w:bCs/>
                <w:noProof/>
              </w:rPr>
              <w:t>LES INTERCOMMUNICATIONS ENTRE L’ENDODONTE ET LE PARODONTE</w:t>
            </w:r>
            <w:r>
              <w:rPr>
                <w:noProof/>
                <w:webHidden/>
              </w:rPr>
              <w:tab/>
            </w:r>
            <w:r>
              <w:rPr>
                <w:noProof/>
                <w:webHidden/>
              </w:rPr>
              <w:fldChar w:fldCharType="begin"/>
            </w:r>
            <w:r>
              <w:rPr>
                <w:noProof/>
                <w:webHidden/>
              </w:rPr>
              <w:instrText xml:space="preserve"> PAGEREF _Toc132996922 \h </w:instrText>
            </w:r>
            <w:r>
              <w:rPr>
                <w:noProof/>
                <w:webHidden/>
              </w:rPr>
            </w:r>
            <w:r>
              <w:rPr>
                <w:noProof/>
                <w:webHidden/>
              </w:rPr>
              <w:fldChar w:fldCharType="separate"/>
            </w:r>
            <w:r w:rsidR="005A69E7">
              <w:rPr>
                <w:noProof/>
                <w:webHidden/>
              </w:rPr>
              <w:t>6</w:t>
            </w:r>
            <w:r>
              <w:rPr>
                <w:noProof/>
                <w:webHidden/>
              </w:rPr>
              <w:fldChar w:fldCharType="end"/>
            </w:r>
          </w:hyperlink>
        </w:p>
        <w:p w14:paraId="723AFF18" w14:textId="3015CBD0" w:rsidR="00E402C9" w:rsidRDefault="00E402C9">
          <w:pPr>
            <w:pStyle w:val="TM2"/>
            <w:tabs>
              <w:tab w:val="left" w:pos="660"/>
              <w:tab w:val="right" w:leader="dot" w:pos="9911"/>
            </w:tabs>
            <w:rPr>
              <w:noProof/>
            </w:rPr>
          </w:pPr>
          <w:hyperlink w:anchor="_Toc132996923" w:history="1">
            <w:r w:rsidRPr="00D630FA">
              <w:rPr>
                <w:rStyle w:val="Lienhypertexte"/>
                <w:rFonts w:asciiTheme="majorBidi" w:hAnsiTheme="majorBidi"/>
                <w:b/>
                <w:noProof/>
              </w:rPr>
              <w:t>1.</w:t>
            </w:r>
            <w:r>
              <w:rPr>
                <w:noProof/>
              </w:rPr>
              <w:tab/>
            </w:r>
            <w:r w:rsidRPr="00D630FA">
              <w:rPr>
                <w:rStyle w:val="Lienhypertexte"/>
                <w:rFonts w:asciiTheme="majorBidi" w:hAnsiTheme="majorBidi"/>
                <w:b/>
                <w:bCs/>
                <w:noProof/>
              </w:rPr>
              <w:t>Les voies  physiologiques  de communications de l'endodonte et le parodonte</w:t>
            </w:r>
            <w:r>
              <w:rPr>
                <w:noProof/>
                <w:webHidden/>
              </w:rPr>
              <w:tab/>
            </w:r>
            <w:r>
              <w:rPr>
                <w:noProof/>
                <w:webHidden/>
              </w:rPr>
              <w:fldChar w:fldCharType="begin"/>
            </w:r>
            <w:r>
              <w:rPr>
                <w:noProof/>
                <w:webHidden/>
              </w:rPr>
              <w:instrText xml:space="preserve"> PAGEREF _Toc132996923 \h </w:instrText>
            </w:r>
            <w:r>
              <w:rPr>
                <w:noProof/>
                <w:webHidden/>
              </w:rPr>
            </w:r>
            <w:r>
              <w:rPr>
                <w:noProof/>
                <w:webHidden/>
              </w:rPr>
              <w:fldChar w:fldCharType="separate"/>
            </w:r>
            <w:r w:rsidR="005A69E7">
              <w:rPr>
                <w:noProof/>
                <w:webHidden/>
              </w:rPr>
              <w:t>6</w:t>
            </w:r>
            <w:r>
              <w:rPr>
                <w:noProof/>
                <w:webHidden/>
              </w:rPr>
              <w:fldChar w:fldCharType="end"/>
            </w:r>
          </w:hyperlink>
        </w:p>
        <w:p w14:paraId="5C59249E" w14:textId="4B4A2956" w:rsidR="00E402C9" w:rsidRDefault="00E402C9">
          <w:pPr>
            <w:pStyle w:val="TM2"/>
            <w:tabs>
              <w:tab w:val="right" w:leader="dot" w:pos="9911"/>
            </w:tabs>
            <w:rPr>
              <w:noProof/>
            </w:rPr>
          </w:pPr>
          <w:hyperlink w:anchor="_Toc132996924" w:history="1">
            <w:r w:rsidRPr="00D630FA">
              <w:rPr>
                <w:rStyle w:val="Lienhypertexte"/>
                <w:rFonts w:asciiTheme="majorBidi" w:hAnsiTheme="majorBidi"/>
                <w:b/>
                <w:bCs/>
                <w:noProof/>
              </w:rPr>
              <w:t>2. Les voies pathologiques de communications de l'endodonte et le parodonte</w:t>
            </w:r>
            <w:r>
              <w:rPr>
                <w:noProof/>
                <w:webHidden/>
              </w:rPr>
              <w:tab/>
            </w:r>
            <w:r>
              <w:rPr>
                <w:noProof/>
                <w:webHidden/>
              </w:rPr>
              <w:fldChar w:fldCharType="begin"/>
            </w:r>
            <w:r>
              <w:rPr>
                <w:noProof/>
                <w:webHidden/>
              </w:rPr>
              <w:instrText xml:space="preserve"> PAGEREF _Toc132996924 \h </w:instrText>
            </w:r>
            <w:r>
              <w:rPr>
                <w:noProof/>
                <w:webHidden/>
              </w:rPr>
            </w:r>
            <w:r>
              <w:rPr>
                <w:noProof/>
                <w:webHidden/>
              </w:rPr>
              <w:fldChar w:fldCharType="separate"/>
            </w:r>
            <w:r w:rsidR="005A69E7">
              <w:rPr>
                <w:noProof/>
                <w:webHidden/>
              </w:rPr>
              <w:t>7</w:t>
            </w:r>
            <w:r>
              <w:rPr>
                <w:noProof/>
                <w:webHidden/>
              </w:rPr>
              <w:fldChar w:fldCharType="end"/>
            </w:r>
          </w:hyperlink>
        </w:p>
        <w:p w14:paraId="62DEA6A0" w14:textId="3C2FF7B2" w:rsidR="00E402C9" w:rsidRDefault="00E402C9">
          <w:pPr>
            <w:pStyle w:val="TM1"/>
            <w:tabs>
              <w:tab w:val="left" w:pos="660"/>
              <w:tab w:val="right" w:leader="dot" w:pos="9911"/>
            </w:tabs>
            <w:rPr>
              <w:noProof/>
            </w:rPr>
          </w:pPr>
          <w:hyperlink w:anchor="_Toc132996925" w:history="1">
            <w:r w:rsidRPr="00D630FA">
              <w:rPr>
                <w:rStyle w:val="Lienhypertexte"/>
                <w:rFonts w:asciiTheme="majorBidi" w:hAnsiTheme="majorBidi"/>
                <w:b/>
                <w:bCs/>
                <w:noProof/>
              </w:rPr>
              <w:t>IV.</w:t>
            </w:r>
            <w:r>
              <w:rPr>
                <w:noProof/>
              </w:rPr>
              <w:tab/>
            </w:r>
            <w:r w:rsidRPr="00D630FA">
              <w:rPr>
                <w:rStyle w:val="Lienhypertexte"/>
                <w:rFonts w:asciiTheme="majorBidi" w:hAnsiTheme="majorBidi"/>
                <w:b/>
                <w:bCs/>
                <w:noProof/>
              </w:rPr>
              <w:t>DEFINITION DES LESIONS ENDO-PARODONTALES:</w:t>
            </w:r>
            <w:r>
              <w:rPr>
                <w:noProof/>
                <w:webHidden/>
              </w:rPr>
              <w:tab/>
            </w:r>
            <w:r>
              <w:rPr>
                <w:noProof/>
                <w:webHidden/>
              </w:rPr>
              <w:fldChar w:fldCharType="begin"/>
            </w:r>
            <w:r>
              <w:rPr>
                <w:noProof/>
                <w:webHidden/>
              </w:rPr>
              <w:instrText xml:space="preserve"> PAGEREF _Toc132996925 \h </w:instrText>
            </w:r>
            <w:r>
              <w:rPr>
                <w:noProof/>
                <w:webHidden/>
              </w:rPr>
            </w:r>
            <w:r>
              <w:rPr>
                <w:noProof/>
                <w:webHidden/>
              </w:rPr>
              <w:fldChar w:fldCharType="separate"/>
            </w:r>
            <w:r w:rsidR="005A69E7">
              <w:rPr>
                <w:noProof/>
                <w:webHidden/>
              </w:rPr>
              <w:t>8</w:t>
            </w:r>
            <w:r>
              <w:rPr>
                <w:noProof/>
                <w:webHidden/>
              </w:rPr>
              <w:fldChar w:fldCharType="end"/>
            </w:r>
          </w:hyperlink>
        </w:p>
        <w:p w14:paraId="12AB312D" w14:textId="48C5D628" w:rsidR="00E402C9" w:rsidRDefault="00E402C9">
          <w:pPr>
            <w:pStyle w:val="TM1"/>
            <w:tabs>
              <w:tab w:val="left" w:pos="440"/>
              <w:tab w:val="right" w:leader="dot" w:pos="9911"/>
            </w:tabs>
            <w:rPr>
              <w:noProof/>
            </w:rPr>
          </w:pPr>
          <w:hyperlink w:anchor="_Toc132996926" w:history="1">
            <w:r w:rsidRPr="00D630FA">
              <w:rPr>
                <w:rStyle w:val="Lienhypertexte"/>
                <w:rFonts w:asciiTheme="majorBidi" w:hAnsiTheme="majorBidi"/>
                <w:b/>
                <w:bCs/>
                <w:noProof/>
              </w:rPr>
              <w:t>V.</w:t>
            </w:r>
            <w:r>
              <w:rPr>
                <w:noProof/>
              </w:rPr>
              <w:tab/>
            </w:r>
            <w:r w:rsidRPr="00D630FA">
              <w:rPr>
                <w:rStyle w:val="Lienhypertexte"/>
                <w:rFonts w:asciiTheme="majorBidi" w:hAnsiTheme="majorBidi"/>
                <w:b/>
                <w:bCs/>
                <w:noProof/>
              </w:rPr>
              <w:t>CLASSIFICATIONS DES LESIONS ENDO-PARODONTALES</w:t>
            </w:r>
            <w:r>
              <w:rPr>
                <w:noProof/>
                <w:webHidden/>
              </w:rPr>
              <w:tab/>
            </w:r>
            <w:r>
              <w:rPr>
                <w:noProof/>
                <w:webHidden/>
              </w:rPr>
              <w:fldChar w:fldCharType="begin"/>
            </w:r>
            <w:r>
              <w:rPr>
                <w:noProof/>
                <w:webHidden/>
              </w:rPr>
              <w:instrText xml:space="preserve"> PAGEREF _Toc132996926 \h </w:instrText>
            </w:r>
            <w:r>
              <w:rPr>
                <w:noProof/>
                <w:webHidden/>
              </w:rPr>
            </w:r>
            <w:r>
              <w:rPr>
                <w:noProof/>
                <w:webHidden/>
              </w:rPr>
              <w:fldChar w:fldCharType="separate"/>
            </w:r>
            <w:r w:rsidR="005A69E7">
              <w:rPr>
                <w:noProof/>
                <w:webHidden/>
              </w:rPr>
              <w:t>8</w:t>
            </w:r>
            <w:r>
              <w:rPr>
                <w:noProof/>
                <w:webHidden/>
              </w:rPr>
              <w:fldChar w:fldCharType="end"/>
            </w:r>
          </w:hyperlink>
        </w:p>
        <w:p w14:paraId="4C8A5826" w14:textId="1BF72DED" w:rsidR="00E402C9" w:rsidRDefault="00E402C9">
          <w:pPr>
            <w:pStyle w:val="TM2"/>
            <w:tabs>
              <w:tab w:val="left" w:pos="660"/>
              <w:tab w:val="right" w:leader="dot" w:pos="9911"/>
            </w:tabs>
            <w:rPr>
              <w:noProof/>
            </w:rPr>
          </w:pPr>
          <w:hyperlink w:anchor="_Toc132996927" w:history="1">
            <w:r w:rsidRPr="00D630FA">
              <w:rPr>
                <w:rStyle w:val="Lienhypertexte"/>
                <w:rFonts w:asciiTheme="majorBidi" w:hAnsiTheme="majorBidi"/>
                <w:b/>
                <w:noProof/>
              </w:rPr>
              <w:t>2.</w:t>
            </w:r>
            <w:r>
              <w:rPr>
                <w:noProof/>
              </w:rPr>
              <w:tab/>
            </w:r>
            <w:r w:rsidRPr="00D630FA">
              <w:rPr>
                <w:rStyle w:val="Lienhypertexte"/>
                <w:rFonts w:asciiTheme="majorBidi" w:hAnsiTheme="majorBidi"/>
                <w:b/>
                <w:bCs/>
                <w:noProof/>
              </w:rPr>
              <w:t>La classification de Simon, Glick et Franck datant de 1972</w:t>
            </w:r>
            <w:r>
              <w:rPr>
                <w:noProof/>
                <w:webHidden/>
              </w:rPr>
              <w:tab/>
            </w:r>
            <w:r>
              <w:rPr>
                <w:noProof/>
                <w:webHidden/>
              </w:rPr>
              <w:fldChar w:fldCharType="begin"/>
            </w:r>
            <w:r>
              <w:rPr>
                <w:noProof/>
                <w:webHidden/>
              </w:rPr>
              <w:instrText xml:space="preserve"> PAGEREF _Toc132996927 \h </w:instrText>
            </w:r>
            <w:r>
              <w:rPr>
                <w:noProof/>
                <w:webHidden/>
              </w:rPr>
            </w:r>
            <w:r>
              <w:rPr>
                <w:noProof/>
                <w:webHidden/>
              </w:rPr>
              <w:fldChar w:fldCharType="separate"/>
            </w:r>
            <w:r w:rsidR="005A69E7">
              <w:rPr>
                <w:noProof/>
                <w:webHidden/>
              </w:rPr>
              <w:t>8</w:t>
            </w:r>
            <w:r>
              <w:rPr>
                <w:noProof/>
                <w:webHidden/>
              </w:rPr>
              <w:fldChar w:fldCharType="end"/>
            </w:r>
          </w:hyperlink>
        </w:p>
        <w:p w14:paraId="72648A9C" w14:textId="2741B2E8" w:rsidR="00E402C9" w:rsidRDefault="00E402C9">
          <w:pPr>
            <w:pStyle w:val="TM2"/>
            <w:tabs>
              <w:tab w:val="left" w:pos="660"/>
              <w:tab w:val="right" w:leader="dot" w:pos="9911"/>
            </w:tabs>
            <w:rPr>
              <w:noProof/>
            </w:rPr>
          </w:pPr>
          <w:hyperlink w:anchor="_Toc132996928" w:history="1">
            <w:r w:rsidRPr="00D630FA">
              <w:rPr>
                <w:rStyle w:val="Lienhypertexte"/>
                <w:rFonts w:asciiTheme="majorBidi" w:hAnsiTheme="majorBidi"/>
                <w:b/>
                <w:bCs/>
                <w:noProof/>
              </w:rPr>
              <w:t>3.</w:t>
            </w:r>
            <w:r>
              <w:rPr>
                <w:noProof/>
              </w:rPr>
              <w:tab/>
            </w:r>
            <w:r w:rsidRPr="00D630FA">
              <w:rPr>
                <w:rStyle w:val="Lienhypertexte"/>
                <w:rFonts w:asciiTheme="majorBidi" w:hAnsiTheme="majorBidi"/>
                <w:b/>
                <w:bCs/>
                <w:noProof/>
              </w:rPr>
              <w:t>Classification de WEINE (1976)</w:t>
            </w:r>
            <w:r>
              <w:rPr>
                <w:noProof/>
                <w:webHidden/>
              </w:rPr>
              <w:tab/>
            </w:r>
            <w:r>
              <w:rPr>
                <w:noProof/>
                <w:webHidden/>
              </w:rPr>
              <w:fldChar w:fldCharType="begin"/>
            </w:r>
            <w:r>
              <w:rPr>
                <w:noProof/>
                <w:webHidden/>
              </w:rPr>
              <w:instrText xml:space="preserve"> PAGEREF _Toc132996928 \h </w:instrText>
            </w:r>
            <w:r>
              <w:rPr>
                <w:noProof/>
                <w:webHidden/>
              </w:rPr>
            </w:r>
            <w:r>
              <w:rPr>
                <w:noProof/>
                <w:webHidden/>
              </w:rPr>
              <w:fldChar w:fldCharType="separate"/>
            </w:r>
            <w:r w:rsidR="005A69E7">
              <w:rPr>
                <w:noProof/>
                <w:webHidden/>
              </w:rPr>
              <w:t>9</w:t>
            </w:r>
            <w:r>
              <w:rPr>
                <w:noProof/>
                <w:webHidden/>
              </w:rPr>
              <w:fldChar w:fldCharType="end"/>
            </w:r>
          </w:hyperlink>
        </w:p>
        <w:p w14:paraId="16267697" w14:textId="28F6D6CE" w:rsidR="00E402C9" w:rsidRDefault="00E402C9">
          <w:pPr>
            <w:pStyle w:val="TM2"/>
            <w:tabs>
              <w:tab w:val="left" w:pos="660"/>
              <w:tab w:val="right" w:leader="dot" w:pos="9911"/>
            </w:tabs>
            <w:rPr>
              <w:noProof/>
            </w:rPr>
          </w:pPr>
          <w:hyperlink w:anchor="_Toc132996929" w:history="1">
            <w:r w:rsidRPr="00D630FA">
              <w:rPr>
                <w:rStyle w:val="Lienhypertexte"/>
                <w:rFonts w:asciiTheme="majorBidi" w:hAnsiTheme="majorBidi"/>
                <w:b/>
                <w:bCs/>
                <w:noProof/>
              </w:rPr>
              <w:t>4.</w:t>
            </w:r>
            <w:r>
              <w:rPr>
                <w:noProof/>
              </w:rPr>
              <w:tab/>
            </w:r>
            <w:r w:rsidRPr="00D630FA">
              <w:rPr>
                <w:rStyle w:val="Lienhypertexte"/>
                <w:rFonts w:asciiTheme="majorBidi" w:hAnsiTheme="majorBidi"/>
                <w:b/>
                <w:bCs/>
                <w:noProof/>
              </w:rPr>
              <w:t>Classification de Hiatt (1977)</w:t>
            </w:r>
            <w:r>
              <w:rPr>
                <w:noProof/>
                <w:webHidden/>
              </w:rPr>
              <w:tab/>
            </w:r>
            <w:r>
              <w:rPr>
                <w:noProof/>
                <w:webHidden/>
              </w:rPr>
              <w:fldChar w:fldCharType="begin"/>
            </w:r>
            <w:r>
              <w:rPr>
                <w:noProof/>
                <w:webHidden/>
              </w:rPr>
              <w:instrText xml:space="preserve"> PAGEREF _Toc132996929 \h </w:instrText>
            </w:r>
            <w:r>
              <w:rPr>
                <w:noProof/>
                <w:webHidden/>
              </w:rPr>
            </w:r>
            <w:r>
              <w:rPr>
                <w:noProof/>
                <w:webHidden/>
              </w:rPr>
              <w:fldChar w:fldCharType="separate"/>
            </w:r>
            <w:r w:rsidR="005A69E7">
              <w:rPr>
                <w:noProof/>
                <w:webHidden/>
              </w:rPr>
              <w:t>9</w:t>
            </w:r>
            <w:r>
              <w:rPr>
                <w:noProof/>
                <w:webHidden/>
              </w:rPr>
              <w:fldChar w:fldCharType="end"/>
            </w:r>
          </w:hyperlink>
        </w:p>
        <w:p w14:paraId="5CA03254" w14:textId="03A9849D" w:rsidR="00E402C9" w:rsidRDefault="00E402C9">
          <w:pPr>
            <w:pStyle w:val="TM2"/>
            <w:tabs>
              <w:tab w:val="left" w:pos="660"/>
              <w:tab w:val="right" w:leader="dot" w:pos="9911"/>
            </w:tabs>
            <w:rPr>
              <w:noProof/>
            </w:rPr>
          </w:pPr>
          <w:hyperlink w:anchor="_Toc132996930" w:history="1">
            <w:r w:rsidRPr="00D630FA">
              <w:rPr>
                <w:rStyle w:val="Lienhypertexte"/>
                <w:rFonts w:asciiTheme="majorBidi" w:hAnsiTheme="majorBidi"/>
                <w:b/>
                <w:bCs/>
                <w:noProof/>
              </w:rPr>
              <w:t>5.</w:t>
            </w:r>
            <w:r>
              <w:rPr>
                <w:noProof/>
              </w:rPr>
              <w:tab/>
            </w:r>
            <w:r w:rsidRPr="00D630FA">
              <w:rPr>
                <w:rStyle w:val="Lienhypertexte"/>
                <w:rFonts w:asciiTheme="majorBidi" w:hAnsiTheme="majorBidi"/>
                <w:b/>
                <w:bCs/>
                <w:noProof/>
              </w:rPr>
              <w:t>Classification de Chairay, Giavannoli et Armandou (1986)</w:t>
            </w:r>
            <w:r>
              <w:rPr>
                <w:noProof/>
                <w:webHidden/>
              </w:rPr>
              <w:tab/>
            </w:r>
            <w:r>
              <w:rPr>
                <w:noProof/>
                <w:webHidden/>
              </w:rPr>
              <w:fldChar w:fldCharType="begin"/>
            </w:r>
            <w:r>
              <w:rPr>
                <w:noProof/>
                <w:webHidden/>
              </w:rPr>
              <w:instrText xml:space="preserve"> PAGEREF _Toc132996930 \h </w:instrText>
            </w:r>
            <w:r>
              <w:rPr>
                <w:noProof/>
                <w:webHidden/>
              </w:rPr>
            </w:r>
            <w:r>
              <w:rPr>
                <w:noProof/>
                <w:webHidden/>
              </w:rPr>
              <w:fldChar w:fldCharType="separate"/>
            </w:r>
            <w:r w:rsidR="005A69E7">
              <w:rPr>
                <w:noProof/>
                <w:webHidden/>
              </w:rPr>
              <w:t>9</w:t>
            </w:r>
            <w:r>
              <w:rPr>
                <w:noProof/>
                <w:webHidden/>
              </w:rPr>
              <w:fldChar w:fldCharType="end"/>
            </w:r>
          </w:hyperlink>
        </w:p>
        <w:p w14:paraId="08B7B88E" w14:textId="5C1B961F" w:rsidR="00E402C9" w:rsidRDefault="00E402C9">
          <w:pPr>
            <w:pStyle w:val="TM2"/>
            <w:tabs>
              <w:tab w:val="left" w:pos="660"/>
              <w:tab w:val="right" w:leader="dot" w:pos="9911"/>
            </w:tabs>
            <w:rPr>
              <w:noProof/>
            </w:rPr>
          </w:pPr>
          <w:hyperlink w:anchor="_Toc132996931" w:history="1">
            <w:r w:rsidRPr="00D630FA">
              <w:rPr>
                <w:rStyle w:val="Lienhypertexte"/>
                <w:rFonts w:asciiTheme="majorBidi" w:hAnsiTheme="majorBidi"/>
                <w:b/>
                <w:bCs/>
                <w:noProof/>
              </w:rPr>
              <w:t>6.</w:t>
            </w:r>
            <w:r>
              <w:rPr>
                <w:noProof/>
              </w:rPr>
              <w:tab/>
            </w:r>
            <w:r w:rsidRPr="00D630FA">
              <w:rPr>
                <w:rStyle w:val="Lienhypertexte"/>
                <w:rFonts w:asciiTheme="majorBidi" w:hAnsiTheme="majorBidi"/>
                <w:b/>
                <w:bCs/>
                <w:noProof/>
              </w:rPr>
              <w:t>Classification de Machtou et Cohen 1988</w:t>
            </w:r>
            <w:r>
              <w:rPr>
                <w:noProof/>
                <w:webHidden/>
              </w:rPr>
              <w:tab/>
            </w:r>
            <w:r>
              <w:rPr>
                <w:noProof/>
                <w:webHidden/>
              </w:rPr>
              <w:fldChar w:fldCharType="begin"/>
            </w:r>
            <w:r>
              <w:rPr>
                <w:noProof/>
                <w:webHidden/>
              </w:rPr>
              <w:instrText xml:space="preserve"> PAGEREF _Toc132996931 \h </w:instrText>
            </w:r>
            <w:r>
              <w:rPr>
                <w:noProof/>
                <w:webHidden/>
              </w:rPr>
            </w:r>
            <w:r>
              <w:rPr>
                <w:noProof/>
                <w:webHidden/>
              </w:rPr>
              <w:fldChar w:fldCharType="separate"/>
            </w:r>
            <w:r w:rsidR="005A69E7">
              <w:rPr>
                <w:noProof/>
                <w:webHidden/>
              </w:rPr>
              <w:t>10</w:t>
            </w:r>
            <w:r>
              <w:rPr>
                <w:noProof/>
                <w:webHidden/>
              </w:rPr>
              <w:fldChar w:fldCharType="end"/>
            </w:r>
          </w:hyperlink>
        </w:p>
        <w:p w14:paraId="0B2FD29E" w14:textId="2330DA2C" w:rsidR="00E402C9" w:rsidRDefault="00E402C9">
          <w:pPr>
            <w:pStyle w:val="TM2"/>
            <w:tabs>
              <w:tab w:val="left" w:pos="660"/>
              <w:tab w:val="right" w:leader="dot" w:pos="9911"/>
            </w:tabs>
            <w:rPr>
              <w:noProof/>
            </w:rPr>
          </w:pPr>
          <w:hyperlink w:anchor="_Toc132996932" w:history="1">
            <w:r w:rsidRPr="00D630FA">
              <w:rPr>
                <w:rStyle w:val="Lienhypertexte"/>
                <w:rFonts w:asciiTheme="majorBidi" w:hAnsiTheme="majorBidi"/>
                <w:b/>
                <w:bCs/>
                <w:noProof/>
              </w:rPr>
              <w:t>7.</w:t>
            </w:r>
            <w:r>
              <w:rPr>
                <w:noProof/>
              </w:rPr>
              <w:tab/>
            </w:r>
            <w:r w:rsidRPr="00D630FA">
              <w:rPr>
                <w:rStyle w:val="Lienhypertexte"/>
                <w:rFonts w:asciiTheme="majorBidi" w:hAnsiTheme="majorBidi"/>
                <w:b/>
                <w:bCs/>
                <w:noProof/>
              </w:rPr>
              <w:t>Classification des lésions inter-radiculaires</w:t>
            </w:r>
            <w:r>
              <w:rPr>
                <w:noProof/>
                <w:webHidden/>
              </w:rPr>
              <w:tab/>
            </w:r>
            <w:r>
              <w:rPr>
                <w:noProof/>
                <w:webHidden/>
              </w:rPr>
              <w:fldChar w:fldCharType="begin"/>
            </w:r>
            <w:r>
              <w:rPr>
                <w:noProof/>
                <w:webHidden/>
              </w:rPr>
              <w:instrText xml:space="preserve"> PAGEREF _Toc132996932 \h </w:instrText>
            </w:r>
            <w:r>
              <w:rPr>
                <w:noProof/>
                <w:webHidden/>
              </w:rPr>
            </w:r>
            <w:r>
              <w:rPr>
                <w:noProof/>
                <w:webHidden/>
              </w:rPr>
              <w:fldChar w:fldCharType="separate"/>
            </w:r>
            <w:r w:rsidR="005A69E7">
              <w:rPr>
                <w:noProof/>
                <w:webHidden/>
              </w:rPr>
              <w:t>10</w:t>
            </w:r>
            <w:r>
              <w:rPr>
                <w:noProof/>
                <w:webHidden/>
              </w:rPr>
              <w:fldChar w:fldCharType="end"/>
            </w:r>
          </w:hyperlink>
        </w:p>
        <w:p w14:paraId="44AF9F43" w14:textId="26D4E670" w:rsidR="00E402C9" w:rsidRDefault="00E402C9">
          <w:pPr>
            <w:pStyle w:val="TM2"/>
            <w:tabs>
              <w:tab w:val="left" w:pos="660"/>
              <w:tab w:val="right" w:leader="dot" w:pos="9911"/>
            </w:tabs>
            <w:rPr>
              <w:noProof/>
            </w:rPr>
          </w:pPr>
          <w:hyperlink w:anchor="_Toc132996933" w:history="1">
            <w:r w:rsidRPr="00D630FA">
              <w:rPr>
                <w:rStyle w:val="Lienhypertexte"/>
                <w:rFonts w:asciiTheme="majorBidi" w:hAnsiTheme="majorBidi"/>
                <w:b/>
                <w:bCs/>
                <w:noProof/>
              </w:rPr>
              <w:t>8.</w:t>
            </w:r>
            <w:r>
              <w:rPr>
                <w:noProof/>
              </w:rPr>
              <w:tab/>
            </w:r>
            <w:r w:rsidRPr="00D630FA">
              <w:rPr>
                <w:rStyle w:val="Lienhypertexte"/>
                <w:rFonts w:asciiTheme="majorBidi" w:hAnsiTheme="majorBidi"/>
                <w:b/>
                <w:bCs/>
                <w:noProof/>
              </w:rPr>
              <w:t>Classification issue des travaux de 2017 à Chicago (2018)</w:t>
            </w:r>
            <w:r>
              <w:rPr>
                <w:noProof/>
                <w:webHidden/>
              </w:rPr>
              <w:tab/>
            </w:r>
            <w:r>
              <w:rPr>
                <w:noProof/>
                <w:webHidden/>
              </w:rPr>
              <w:fldChar w:fldCharType="begin"/>
            </w:r>
            <w:r>
              <w:rPr>
                <w:noProof/>
                <w:webHidden/>
              </w:rPr>
              <w:instrText xml:space="preserve"> PAGEREF _Toc132996933 \h </w:instrText>
            </w:r>
            <w:r>
              <w:rPr>
                <w:noProof/>
                <w:webHidden/>
              </w:rPr>
            </w:r>
            <w:r>
              <w:rPr>
                <w:noProof/>
                <w:webHidden/>
              </w:rPr>
              <w:fldChar w:fldCharType="separate"/>
            </w:r>
            <w:r w:rsidR="005A69E7">
              <w:rPr>
                <w:noProof/>
                <w:webHidden/>
              </w:rPr>
              <w:t>10</w:t>
            </w:r>
            <w:r>
              <w:rPr>
                <w:noProof/>
                <w:webHidden/>
              </w:rPr>
              <w:fldChar w:fldCharType="end"/>
            </w:r>
          </w:hyperlink>
        </w:p>
        <w:p w14:paraId="207D9918" w14:textId="1C8363C6" w:rsidR="00E402C9" w:rsidRDefault="00E402C9">
          <w:pPr>
            <w:pStyle w:val="TM1"/>
            <w:tabs>
              <w:tab w:val="left" w:pos="660"/>
              <w:tab w:val="right" w:leader="dot" w:pos="9911"/>
            </w:tabs>
            <w:rPr>
              <w:noProof/>
            </w:rPr>
          </w:pPr>
          <w:hyperlink w:anchor="_Toc132996934" w:history="1">
            <w:r w:rsidRPr="00D630FA">
              <w:rPr>
                <w:rStyle w:val="Lienhypertexte"/>
                <w:rFonts w:asciiTheme="majorBidi" w:hAnsiTheme="majorBidi"/>
                <w:b/>
                <w:bCs/>
                <w:noProof/>
              </w:rPr>
              <w:t>VI.</w:t>
            </w:r>
            <w:r>
              <w:rPr>
                <w:noProof/>
              </w:rPr>
              <w:tab/>
            </w:r>
            <w:r w:rsidRPr="00D630FA">
              <w:rPr>
                <w:rStyle w:val="Lienhypertexte"/>
                <w:rFonts w:asciiTheme="majorBidi" w:hAnsiTheme="majorBidi"/>
                <w:b/>
                <w:bCs/>
                <w:noProof/>
              </w:rPr>
              <w:t>ETIOPATHOGENIE DES LESIONS  ENDO-PARODONTALES</w:t>
            </w:r>
            <w:r>
              <w:rPr>
                <w:noProof/>
                <w:webHidden/>
              </w:rPr>
              <w:tab/>
            </w:r>
            <w:r>
              <w:rPr>
                <w:noProof/>
                <w:webHidden/>
              </w:rPr>
              <w:fldChar w:fldCharType="begin"/>
            </w:r>
            <w:r>
              <w:rPr>
                <w:noProof/>
                <w:webHidden/>
              </w:rPr>
              <w:instrText xml:space="preserve"> PAGEREF _Toc132996934 \h </w:instrText>
            </w:r>
            <w:r>
              <w:rPr>
                <w:noProof/>
                <w:webHidden/>
              </w:rPr>
            </w:r>
            <w:r>
              <w:rPr>
                <w:noProof/>
                <w:webHidden/>
              </w:rPr>
              <w:fldChar w:fldCharType="separate"/>
            </w:r>
            <w:r w:rsidR="005A69E7">
              <w:rPr>
                <w:noProof/>
                <w:webHidden/>
              </w:rPr>
              <w:t>11</w:t>
            </w:r>
            <w:r>
              <w:rPr>
                <w:noProof/>
                <w:webHidden/>
              </w:rPr>
              <w:fldChar w:fldCharType="end"/>
            </w:r>
          </w:hyperlink>
        </w:p>
        <w:p w14:paraId="0D66F9B3" w14:textId="06530901" w:rsidR="00E402C9" w:rsidRDefault="00E402C9">
          <w:pPr>
            <w:pStyle w:val="TM2"/>
            <w:tabs>
              <w:tab w:val="left" w:pos="660"/>
              <w:tab w:val="right" w:leader="dot" w:pos="9911"/>
            </w:tabs>
            <w:rPr>
              <w:noProof/>
            </w:rPr>
          </w:pPr>
          <w:hyperlink w:anchor="_Toc132996935" w:history="1">
            <w:r w:rsidRPr="00D630FA">
              <w:rPr>
                <w:rStyle w:val="Lienhypertexte"/>
                <w:rFonts w:asciiTheme="majorBidi" w:hAnsiTheme="majorBidi"/>
                <w:b/>
                <w:bCs/>
                <w:noProof/>
              </w:rPr>
              <w:t>1.</w:t>
            </w:r>
            <w:r>
              <w:rPr>
                <w:noProof/>
              </w:rPr>
              <w:tab/>
            </w:r>
            <w:r w:rsidRPr="00D630FA">
              <w:rPr>
                <w:rStyle w:val="Lienhypertexte"/>
                <w:rFonts w:asciiTheme="majorBidi" w:hAnsiTheme="majorBidi"/>
                <w:b/>
                <w:bCs/>
                <w:noProof/>
              </w:rPr>
              <w:t>Étiologie des pulpopathies</w:t>
            </w:r>
            <w:r>
              <w:rPr>
                <w:noProof/>
                <w:webHidden/>
              </w:rPr>
              <w:tab/>
            </w:r>
            <w:r>
              <w:rPr>
                <w:noProof/>
                <w:webHidden/>
              </w:rPr>
              <w:fldChar w:fldCharType="begin"/>
            </w:r>
            <w:r>
              <w:rPr>
                <w:noProof/>
                <w:webHidden/>
              </w:rPr>
              <w:instrText xml:space="preserve"> PAGEREF _Toc132996935 \h </w:instrText>
            </w:r>
            <w:r>
              <w:rPr>
                <w:noProof/>
                <w:webHidden/>
              </w:rPr>
            </w:r>
            <w:r>
              <w:rPr>
                <w:noProof/>
                <w:webHidden/>
              </w:rPr>
              <w:fldChar w:fldCharType="separate"/>
            </w:r>
            <w:r w:rsidR="005A69E7">
              <w:rPr>
                <w:noProof/>
                <w:webHidden/>
              </w:rPr>
              <w:t>11</w:t>
            </w:r>
            <w:r>
              <w:rPr>
                <w:noProof/>
                <w:webHidden/>
              </w:rPr>
              <w:fldChar w:fldCharType="end"/>
            </w:r>
          </w:hyperlink>
        </w:p>
        <w:p w14:paraId="4286028C" w14:textId="54F5D7FB" w:rsidR="00E402C9" w:rsidRDefault="00E402C9">
          <w:pPr>
            <w:pStyle w:val="TM2"/>
            <w:tabs>
              <w:tab w:val="left" w:pos="660"/>
              <w:tab w:val="right" w:leader="dot" w:pos="9911"/>
            </w:tabs>
            <w:rPr>
              <w:noProof/>
            </w:rPr>
          </w:pPr>
          <w:hyperlink w:anchor="_Toc132996936" w:history="1">
            <w:r w:rsidRPr="00D630FA">
              <w:rPr>
                <w:rStyle w:val="Lienhypertexte"/>
                <w:rFonts w:asciiTheme="majorBidi" w:hAnsiTheme="majorBidi"/>
                <w:b/>
                <w:bCs/>
                <w:noProof/>
              </w:rPr>
              <w:t>2.</w:t>
            </w:r>
            <w:r>
              <w:rPr>
                <w:noProof/>
              </w:rPr>
              <w:tab/>
            </w:r>
            <w:r w:rsidRPr="00D630FA">
              <w:rPr>
                <w:rStyle w:val="Lienhypertexte"/>
                <w:rFonts w:asciiTheme="majorBidi" w:hAnsiTheme="majorBidi"/>
                <w:b/>
                <w:bCs/>
                <w:noProof/>
              </w:rPr>
              <w:t>Etiologie des Parodontopathies</w:t>
            </w:r>
            <w:r>
              <w:rPr>
                <w:noProof/>
                <w:webHidden/>
              </w:rPr>
              <w:tab/>
            </w:r>
            <w:r>
              <w:rPr>
                <w:noProof/>
                <w:webHidden/>
              </w:rPr>
              <w:fldChar w:fldCharType="begin"/>
            </w:r>
            <w:r>
              <w:rPr>
                <w:noProof/>
                <w:webHidden/>
              </w:rPr>
              <w:instrText xml:space="preserve"> PAGEREF _Toc132996936 \h </w:instrText>
            </w:r>
            <w:r>
              <w:rPr>
                <w:noProof/>
                <w:webHidden/>
              </w:rPr>
            </w:r>
            <w:r>
              <w:rPr>
                <w:noProof/>
                <w:webHidden/>
              </w:rPr>
              <w:fldChar w:fldCharType="separate"/>
            </w:r>
            <w:r w:rsidR="005A69E7">
              <w:rPr>
                <w:noProof/>
                <w:webHidden/>
              </w:rPr>
              <w:t>11</w:t>
            </w:r>
            <w:r>
              <w:rPr>
                <w:noProof/>
                <w:webHidden/>
              </w:rPr>
              <w:fldChar w:fldCharType="end"/>
            </w:r>
          </w:hyperlink>
        </w:p>
        <w:p w14:paraId="2A1C8961" w14:textId="1915731C" w:rsidR="00E402C9" w:rsidRDefault="00E402C9">
          <w:pPr>
            <w:pStyle w:val="TM2"/>
            <w:tabs>
              <w:tab w:val="left" w:pos="660"/>
              <w:tab w:val="right" w:leader="dot" w:pos="9911"/>
            </w:tabs>
            <w:rPr>
              <w:noProof/>
            </w:rPr>
          </w:pPr>
          <w:hyperlink w:anchor="_Toc132996937" w:history="1">
            <w:r w:rsidRPr="00D630FA">
              <w:rPr>
                <w:rStyle w:val="Lienhypertexte"/>
                <w:rFonts w:asciiTheme="majorBidi" w:hAnsiTheme="majorBidi"/>
                <w:b/>
                <w:bCs/>
                <w:noProof/>
              </w:rPr>
              <w:t>3.</w:t>
            </w:r>
            <w:r>
              <w:rPr>
                <w:noProof/>
              </w:rPr>
              <w:tab/>
            </w:r>
            <w:r w:rsidRPr="00D630FA">
              <w:rPr>
                <w:rStyle w:val="Lienhypertexte"/>
                <w:rFonts w:asciiTheme="majorBidi" w:hAnsiTheme="majorBidi"/>
                <w:b/>
                <w:bCs/>
                <w:noProof/>
              </w:rPr>
              <w:t>Pathogénie des lésions endo-parodontales</w:t>
            </w:r>
            <w:r>
              <w:rPr>
                <w:noProof/>
                <w:webHidden/>
              </w:rPr>
              <w:tab/>
            </w:r>
            <w:r>
              <w:rPr>
                <w:noProof/>
                <w:webHidden/>
              </w:rPr>
              <w:fldChar w:fldCharType="begin"/>
            </w:r>
            <w:r>
              <w:rPr>
                <w:noProof/>
                <w:webHidden/>
              </w:rPr>
              <w:instrText xml:space="preserve"> PAGEREF _Toc132996937 \h </w:instrText>
            </w:r>
            <w:r>
              <w:rPr>
                <w:noProof/>
                <w:webHidden/>
              </w:rPr>
            </w:r>
            <w:r>
              <w:rPr>
                <w:noProof/>
                <w:webHidden/>
              </w:rPr>
              <w:fldChar w:fldCharType="separate"/>
            </w:r>
            <w:r w:rsidR="005A69E7">
              <w:rPr>
                <w:noProof/>
                <w:webHidden/>
              </w:rPr>
              <w:t>12</w:t>
            </w:r>
            <w:r>
              <w:rPr>
                <w:noProof/>
                <w:webHidden/>
              </w:rPr>
              <w:fldChar w:fldCharType="end"/>
            </w:r>
          </w:hyperlink>
        </w:p>
        <w:p w14:paraId="23CF23E2" w14:textId="4B497CD5" w:rsidR="00E402C9" w:rsidRDefault="00E402C9">
          <w:pPr>
            <w:pStyle w:val="TM3"/>
            <w:tabs>
              <w:tab w:val="left" w:pos="1100"/>
              <w:tab w:val="right" w:leader="dot" w:pos="9911"/>
            </w:tabs>
            <w:rPr>
              <w:noProof/>
            </w:rPr>
          </w:pPr>
          <w:hyperlink w:anchor="_Toc132996938" w:history="1">
            <w:r w:rsidRPr="00D630FA">
              <w:rPr>
                <w:rStyle w:val="Lienhypertexte"/>
                <w:rFonts w:asciiTheme="majorBidi" w:hAnsiTheme="majorBidi" w:cstheme="majorBidi"/>
                <w:b/>
                <w:bCs/>
                <w:noProof/>
              </w:rPr>
              <w:t>3.1.</w:t>
            </w:r>
            <w:r>
              <w:rPr>
                <w:noProof/>
              </w:rPr>
              <w:tab/>
            </w:r>
            <w:r w:rsidRPr="00D630FA">
              <w:rPr>
                <w:rStyle w:val="Lienhypertexte"/>
                <w:rFonts w:asciiTheme="majorBidi" w:hAnsiTheme="majorBidi" w:cstheme="majorBidi"/>
                <w:b/>
                <w:bCs/>
                <w:noProof/>
              </w:rPr>
              <w:t>Influence des états pathologiques pulpaires sur le parodonte</w:t>
            </w:r>
            <w:r>
              <w:rPr>
                <w:noProof/>
                <w:webHidden/>
              </w:rPr>
              <w:tab/>
            </w:r>
            <w:r>
              <w:rPr>
                <w:noProof/>
                <w:webHidden/>
              </w:rPr>
              <w:fldChar w:fldCharType="begin"/>
            </w:r>
            <w:r>
              <w:rPr>
                <w:noProof/>
                <w:webHidden/>
              </w:rPr>
              <w:instrText xml:space="preserve"> PAGEREF _Toc132996938 \h </w:instrText>
            </w:r>
            <w:r>
              <w:rPr>
                <w:noProof/>
                <w:webHidden/>
              </w:rPr>
            </w:r>
            <w:r>
              <w:rPr>
                <w:noProof/>
                <w:webHidden/>
              </w:rPr>
              <w:fldChar w:fldCharType="separate"/>
            </w:r>
            <w:r w:rsidR="005A69E7">
              <w:rPr>
                <w:noProof/>
                <w:webHidden/>
              </w:rPr>
              <w:t>12</w:t>
            </w:r>
            <w:r>
              <w:rPr>
                <w:noProof/>
                <w:webHidden/>
              </w:rPr>
              <w:fldChar w:fldCharType="end"/>
            </w:r>
          </w:hyperlink>
        </w:p>
        <w:p w14:paraId="5CA0602E" w14:textId="01CC57E6" w:rsidR="00E402C9" w:rsidRDefault="00E402C9">
          <w:pPr>
            <w:pStyle w:val="TM3"/>
            <w:tabs>
              <w:tab w:val="right" w:leader="dot" w:pos="9911"/>
            </w:tabs>
            <w:rPr>
              <w:noProof/>
            </w:rPr>
          </w:pPr>
          <w:hyperlink w:anchor="_Toc132996939" w:history="1">
            <w:r w:rsidRPr="00D630FA">
              <w:rPr>
                <w:rStyle w:val="Lienhypertexte"/>
                <w:rFonts w:asciiTheme="majorBidi" w:hAnsiTheme="majorBidi" w:cstheme="majorBidi"/>
                <w:b/>
                <w:bCs/>
                <w:noProof/>
              </w:rPr>
              <w:t>3.2. Influence des thérapeutiques endodontiques sur le parodonte</w:t>
            </w:r>
            <w:r>
              <w:rPr>
                <w:noProof/>
                <w:webHidden/>
              </w:rPr>
              <w:tab/>
            </w:r>
            <w:r>
              <w:rPr>
                <w:noProof/>
                <w:webHidden/>
              </w:rPr>
              <w:fldChar w:fldCharType="begin"/>
            </w:r>
            <w:r>
              <w:rPr>
                <w:noProof/>
                <w:webHidden/>
              </w:rPr>
              <w:instrText xml:space="preserve"> PAGEREF _Toc132996939 \h </w:instrText>
            </w:r>
            <w:r>
              <w:rPr>
                <w:noProof/>
                <w:webHidden/>
              </w:rPr>
            </w:r>
            <w:r>
              <w:rPr>
                <w:noProof/>
                <w:webHidden/>
              </w:rPr>
              <w:fldChar w:fldCharType="separate"/>
            </w:r>
            <w:r w:rsidR="005A69E7">
              <w:rPr>
                <w:noProof/>
                <w:webHidden/>
              </w:rPr>
              <w:t>12</w:t>
            </w:r>
            <w:r>
              <w:rPr>
                <w:noProof/>
                <w:webHidden/>
              </w:rPr>
              <w:fldChar w:fldCharType="end"/>
            </w:r>
          </w:hyperlink>
        </w:p>
        <w:p w14:paraId="0F969EB4" w14:textId="28CE0323" w:rsidR="00E402C9" w:rsidRDefault="00E402C9">
          <w:pPr>
            <w:pStyle w:val="TM3"/>
            <w:tabs>
              <w:tab w:val="right" w:leader="dot" w:pos="9911"/>
            </w:tabs>
            <w:rPr>
              <w:noProof/>
            </w:rPr>
          </w:pPr>
          <w:hyperlink w:anchor="_Toc132996940" w:history="1">
            <w:r w:rsidRPr="00D630FA">
              <w:rPr>
                <w:rStyle w:val="Lienhypertexte"/>
                <w:rFonts w:asciiTheme="majorBidi" w:hAnsiTheme="majorBidi" w:cstheme="majorBidi"/>
                <w:b/>
                <w:bCs/>
                <w:noProof/>
              </w:rPr>
              <w:t>3.3. Influence de la maladie parodontale sur l’état de la pulpe</w:t>
            </w:r>
            <w:r>
              <w:rPr>
                <w:noProof/>
                <w:webHidden/>
              </w:rPr>
              <w:tab/>
            </w:r>
            <w:r>
              <w:rPr>
                <w:noProof/>
                <w:webHidden/>
              </w:rPr>
              <w:fldChar w:fldCharType="begin"/>
            </w:r>
            <w:r>
              <w:rPr>
                <w:noProof/>
                <w:webHidden/>
              </w:rPr>
              <w:instrText xml:space="preserve"> PAGEREF _Toc132996940 \h </w:instrText>
            </w:r>
            <w:r>
              <w:rPr>
                <w:noProof/>
                <w:webHidden/>
              </w:rPr>
            </w:r>
            <w:r>
              <w:rPr>
                <w:noProof/>
                <w:webHidden/>
              </w:rPr>
              <w:fldChar w:fldCharType="separate"/>
            </w:r>
            <w:r w:rsidR="005A69E7">
              <w:rPr>
                <w:noProof/>
                <w:webHidden/>
              </w:rPr>
              <w:t>12</w:t>
            </w:r>
            <w:r>
              <w:rPr>
                <w:noProof/>
                <w:webHidden/>
              </w:rPr>
              <w:fldChar w:fldCharType="end"/>
            </w:r>
          </w:hyperlink>
        </w:p>
        <w:p w14:paraId="205318A3" w14:textId="7B6DB819" w:rsidR="00E402C9" w:rsidRDefault="00E402C9">
          <w:pPr>
            <w:pStyle w:val="TM3"/>
            <w:tabs>
              <w:tab w:val="right" w:leader="dot" w:pos="9911"/>
            </w:tabs>
            <w:rPr>
              <w:noProof/>
            </w:rPr>
          </w:pPr>
          <w:hyperlink w:anchor="_Toc132996941" w:history="1">
            <w:r w:rsidRPr="00D630FA">
              <w:rPr>
                <w:rStyle w:val="Lienhypertexte"/>
                <w:rFonts w:asciiTheme="majorBidi" w:hAnsiTheme="majorBidi" w:cstheme="majorBidi"/>
                <w:b/>
                <w:bCs/>
                <w:noProof/>
              </w:rPr>
              <w:t>3.4. Influence des thérapeutiques parodontales sur la pulpe</w:t>
            </w:r>
            <w:r>
              <w:rPr>
                <w:noProof/>
                <w:webHidden/>
              </w:rPr>
              <w:tab/>
            </w:r>
            <w:r>
              <w:rPr>
                <w:noProof/>
                <w:webHidden/>
              </w:rPr>
              <w:fldChar w:fldCharType="begin"/>
            </w:r>
            <w:r>
              <w:rPr>
                <w:noProof/>
                <w:webHidden/>
              </w:rPr>
              <w:instrText xml:space="preserve"> PAGEREF _Toc132996941 \h </w:instrText>
            </w:r>
            <w:r>
              <w:rPr>
                <w:noProof/>
                <w:webHidden/>
              </w:rPr>
            </w:r>
            <w:r>
              <w:rPr>
                <w:noProof/>
                <w:webHidden/>
              </w:rPr>
              <w:fldChar w:fldCharType="separate"/>
            </w:r>
            <w:r w:rsidR="005A69E7">
              <w:rPr>
                <w:noProof/>
                <w:webHidden/>
              </w:rPr>
              <w:t>13</w:t>
            </w:r>
            <w:r>
              <w:rPr>
                <w:noProof/>
                <w:webHidden/>
              </w:rPr>
              <w:fldChar w:fldCharType="end"/>
            </w:r>
          </w:hyperlink>
        </w:p>
        <w:p w14:paraId="2EE4F65D" w14:textId="1B17FBB7" w:rsidR="00E402C9" w:rsidRDefault="00E402C9">
          <w:pPr>
            <w:pStyle w:val="TM1"/>
            <w:tabs>
              <w:tab w:val="left" w:pos="660"/>
              <w:tab w:val="right" w:leader="dot" w:pos="9911"/>
            </w:tabs>
            <w:rPr>
              <w:noProof/>
            </w:rPr>
          </w:pPr>
          <w:hyperlink w:anchor="_Toc132996942" w:history="1">
            <w:r w:rsidRPr="00D630FA">
              <w:rPr>
                <w:rStyle w:val="Lienhypertexte"/>
                <w:rFonts w:asciiTheme="majorBidi" w:hAnsiTheme="majorBidi"/>
                <w:b/>
                <w:bCs/>
                <w:noProof/>
              </w:rPr>
              <w:t>VII.</w:t>
            </w:r>
            <w:r>
              <w:rPr>
                <w:noProof/>
              </w:rPr>
              <w:tab/>
            </w:r>
            <w:r w:rsidRPr="00D630FA">
              <w:rPr>
                <w:rStyle w:val="Lienhypertexte"/>
                <w:rFonts w:asciiTheme="majorBidi" w:hAnsiTheme="majorBidi"/>
                <w:b/>
                <w:bCs/>
                <w:noProof/>
              </w:rPr>
              <w:t>Microbiologie des lésions endo-parodontales</w:t>
            </w:r>
            <w:r>
              <w:rPr>
                <w:noProof/>
                <w:webHidden/>
              </w:rPr>
              <w:tab/>
            </w:r>
            <w:r>
              <w:rPr>
                <w:noProof/>
                <w:webHidden/>
              </w:rPr>
              <w:fldChar w:fldCharType="begin"/>
            </w:r>
            <w:r>
              <w:rPr>
                <w:noProof/>
                <w:webHidden/>
              </w:rPr>
              <w:instrText xml:space="preserve"> PAGEREF _Toc132996942 \h </w:instrText>
            </w:r>
            <w:r>
              <w:rPr>
                <w:noProof/>
                <w:webHidden/>
              </w:rPr>
            </w:r>
            <w:r>
              <w:rPr>
                <w:noProof/>
                <w:webHidden/>
              </w:rPr>
              <w:fldChar w:fldCharType="separate"/>
            </w:r>
            <w:r w:rsidR="005A69E7">
              <w:rPr>
                <w:noProof/>
                <w:webHidden/>
              </w:rPr>
              <w:t>14</w:t>
            </w:r>
            <w:r>
              <w:rPr>
                <w:noProof/>
                <w:webHidden/>
              </w:rPr>
              <w:fldChar w:fldCharType="end"/>
            </w:r>
          </w:hyperlink>
        </w:p>
        <w:p w14:paraId="20CC1CC3" w14:textId="30841082" w:rsidR="00E402C9" w:rsidRDefault="00E402C9">
          <w:pPr>
            <w:pStyle w:val="TM1"/>
            <w:tabs>
              <w:tab w:val="left" w:pos="880"/>
              <w:tab w:val="right" w:leader="dot" w:pos="9911"/>
            </w:tabs>
            <w:rPr>
              <w:noProof/>
            </w:rPr>
          </w:pPr>
          <w:hyperlink w:anchor="_Toc132996943" w:history="1">
            <w:r w:rsidRPr="00D630FA">
              <w:rPr>
                <w:rStyle w:val="Lienhypertexte"/>
                <w:rFonts w:asciiTheme="majorBidi" w:hAnsiTheme="majorBidi"/>
                <w:b/>
                <w:bCs/>
                <w:noProof/>
              </w:rPr>
              <w:t>VIII.</w:t>
            </w:r>
            <w:r>
              <w:rPr>
                <w:noProof/>
              </w:rPr>
              <w:tab/>
            </w:r>
            <w:r w:rsidRPr="00D630FA">
              <w:rPr>
                <w:rStyle w:val="Lienhypertexte"/>
                <w:rFonts w:asciiTheme="majorBidi" w:hAnsiTheme="majorBidi"/>
                <w:b/>
                <w:bCs/>
                <w:noProof/>
              </w:rPr>
              <w:t>DEMARCHE DIAGNOSTIC DES ATTEINTES ENDO PARODONTALES</w:t>
            </w:r>
            <w:r>
              <w:rPr>
                <w:noProof/>
                <w:webHidden/>
              </w:rPr>
              <w:tab/>
            </w:r>
            <w:r>
              <w:rPr>
                <w:noProof/>
                <w:webHidden/>
              </w:rPr>
              <w:fldChar w:fldCharType="begin"/>
            </w:r>
            <w:r>
              <w:rPr>
                <w:noProof/>
                <w:webHidden/>
              </w:rPr>
              <w:instrText xml:space="preserve"> PAGEREF _Toc132996943 \h </w:instrText>
            </w:r>
            <w:r>
              <w:rPr>
                <w:noProof/>
                <w:webHidden/>
              </w:rPr>
            </w:r>
            <w:r>
              <w:rPr>
                <w:noProof/>
                <w:webHidden/>
              </w:rPr>
              <w:fldChar w:fldCharType="separate"/>
            </w:r>
            <w:r w:rsidR="005A69E7">
              <w:rPr>
                <w:noProof/>
                <w:webHidden/>
              </w:rPr>
              <w:t>14</w:t>
            </w:r>
            <w:r>
              <w:rPr>
                <w:noProof/>
                <w:webHidden/>
              </w:rPr>
              <w:fldChar w:fldCharType="end"/>
            </w:r>
          </w:hyperlink>
        </w:p>
        <w:p w14:paraId="5178298C" w14:textId="47D91DC7" w:rsidR="00E402C9" w:rsidRDefault="00E402C9">
          <w:pPr>
            <w:pStyle w:val="TM2"/>
            <w:tabs>
              <w:tab w:val="left" w:pos="660"/>
              <w:tab w:val="right" w:leader="dot" w:pos="9911"/>
            </w:tabs>
            <w:rPr>
              <w:noProof/>
            </w:rPr>
          </w:pPr>
          <w:hyperlink w:anchor="_Toc132996944" w:history="1">
            <w:r w:rsidRPr="00D630FA">
              <w:rPr>
                <w:rStyle w:val="Lienhypertexte"/>
                <w:rFonts w:asciiTheme="majorBidi" w:hAnsiTheme="majorBidi"/>
                <w:b/>
                <w:bCs/>
                <w:noProof/>
              </w:rPr>
              <w:t>1.</w:t>
            </w:r>
            <w:r>
              <w:rPr>
                <w:noProof/>
              </w:rPr>
              <w:tab/>
            </w:r>
            <w:r w:rsidRPr="00D630FA">
              <w:rPr>
                <w:rStyle w:val="Lienhypertexte"/>
                <w:rFonts w:asciiTheme="majorBidi" w:hAnsiTheme="majorBidi"/>
                <w:b/>
                <w:bCs/>
                <w:noProof/>
              </w:rPr>
              <w:t>Les éléments du diagnostic</w:t>
            </w:r>
            <w:r>
              <w:rPr>
                <w:noProof/>
                <w:webHidden/>
              </w:rPr>
              <w:tab/>
            </w:r>
            <w:r>
              <w:rPr>
                <w:noProof/>
                <w:webHidden/>
              </w:rPr>
              <w:fldChar w:fldCharType="begin"/>
            </w:r>
            <w:r>
              <w:rPr>
                <w:noProof/>
                <w:webHidden/>
              </w:rPr>
              <w:instrText xml:space="preserve"> PAGEREF _Toc132996944 \h </w:instrText>
            </w:r>
            <w:r>
              <w:rPr>
                <w:noProof/>
                <w:webHidden/>
              </w:rPr>
            </w:r>
            <w:r>
              <w:rPr>
                <w:noProof/>
                <w:webHidden/>
              </w:rPr>
              <w:fldChar w:fldCharType="separate"/>
            </w:r>
            <w:r w:rsidR="005A69E7">
              <w:rPr>
                <w:noProof/>
                <w:webHidden/>
              </w:rPr>
              <w:t>14</w:t>
            </w:r>
            <w:r>
              <w:rPr>
                <w:noProof/>
                <w:webHidden/>
              </w:rPr>
              <w:fldChar w:fldCharType="end"/>
            </w:r>
          </w:hyperlink>
        </w:p>
        <w:p w14:paraId="09DECF5B" w14:textId="23D343DB" w:rsidR="00E402C9" w:rsidRDefault="00E402C9">
          <w:pPr>
            <w:pStyle w:val="TM2"/>
            <w:tabs>
              <w:tab w:val="left" w:pos="660"/>
              <w:tab w:val="right" w:leader="dot" w:pos="9911"/>
            </w:tabs>
            <w:rPr>
              <w:noProof/>
            </w:rPr>
          </w:pPr>
          <w:hyperlink w:anchor="_Toc132996945" w:history="1">
            <w:r w:rsidRPr="00D630FA">
              <w:rPr>
                <w:rStyle w:val="Lienhypertexte"/>
                <w:rFonts w:asciiTheme="majorBidi" w:hAnsiTheme="majorBidi"/>
                <w:b/>
                <w:bCs/>
                <w:noProof/>
              </w:rPr>
              <w:t>2.</w:t>
            </w:r>
            <w:r>
              <w:rPr>
                <w:noProof/>
              </w:rPr>
              <w:tab/>
            </w:r>
            <w:r w:rsidRPr="00D630FA">
              <w:rPr>
                <w:rStyle w:val="Lienhypertexte"/>
                <w:rFonts w:asciiTheme="majorBidi" w:hAnsiTheme="majorBidi"/>
                <w:b/>
                <w:bCs/>
                <w:noProof/>
              </w:rPr>
              <w:t>Lésions parodontales avec interférences endodontiques</w:t>
            </w:r>
            <w:r>
              <w:rPr>
                <w:noProof/>
                <w:webHidden/>
              </w:rPr>
              <w:tab/>
            </w:r>
            <w:r>
              <w:rPr>
                <w:noProof/>
                <w:webHidden/>
              </w:rPr>
              <w:fldChar w:fldCharType="begin"/>
            </w:r>
            <w:r>
              <w:rPr>
                <w:noProof/>
                <w:webHidden/>
              </w:rPr>
              <w:instrText xml:space="preserve"> PAGEREF _Toc132996945 \h </w:instrText>
            </w:r>
            <w:r>
              <w:rPr>
                <w:noProof/>
                <w:webHidden/>
              </w:rPr>
            </w:r>
            <w:r>
              <w:rPr>
                <w:noProof/>
                <w:webHidden/>
              </w:rPr>
              <w:fldChar w:fldCharType="separate"/>
            </w:r>
            <w:r w:rsidR="005A69E7">
              <w:rPr>
                <w:noProof/>
                <w:webHidden/>
              </w:rPr>
              <w:t>15</w:t>
            </w:r>
            <w:r>
              <w:rPr>
                <w:noProof/>
                <w:webHidden/>
              </w:rPr>
              <w:fldChar w:fldCharType="end"/>
            </w:r>
          </w:hyperlink>
        </w:p>
        <w:p w14:paraId="43C59453" w14:textId="56386E13" w:rsidR="00E402C9" w:rsidRDefault="00E402C9">
          <w:pPr>
            <w:pStyle w:val="TM3"/>
            <w:tabs>
              <w:tab w:val="right" w:leader="dot" w:pos="9911"/>
            </w:tabs>
            <w:rPr>
              <w:noProof/>
            </w:rPr>
          </w:pPr>
          <w:hyperlink w:anchor="_Toc132996946" w:history="1">
            <w:r w:rsidRPr="00D630FA">
              <w:rPr>
                <w:rStyle w:val="Lienhypertexte"/>
                <w:rFonts w:asciiTheme="majorBidi" w:hAnsiTheme="majorBidi" w:cstheme="majorBidi"/>
                <w:b/>
                <w:bCs/>
                <w:noProof/>
              </w:rPr>
              <w:t>2.1. Diagnostic de la lésion parodontale</w:t>
            </w:r>
            <w:r>
              <w:rPr>
                <w:noProof/>
                <w:webHidden/>
              </w:rPr>
              <w:tab/>
            </w:r>
            <w:r>
              <w:rPr>
                <w:noProof/>
                <w:webHidden/>
              </w:rPr>
              <w:fldChar w:fldCharType="begin"/>
            </w:r>
            <w:r>
              <w:rPr>
                <w:noProof/>
                <w:webHidden/>
              </w:rPr>
              <w:instrText xml:space="preserve"> PAGEREF _Toc132996946 \h </w:instrText>
            </w:r>
            <w:r>
              <w:rPr>
                <w:noProof/>
                <w:webHidden/>
              </w:rPr>
            </w:r>
            <w:r>
              <w:rPr>
                <w:noProof/>
                <w:webHidden/>
              </w:rPr>
              <w:fldChar w:fldCharType="separate"/>
            </w:r>
            <w:r w:rsidR="005A69E7">
              <w:rPr>
                <w:noProof/>
                <w:webHidden/>
              </w:rPr>
              <w:t>15</w:t>
            </w:r>
            <w:r>
              <w:rPr>
                <w:noProof/>
                <w:webHidden/>
              </w:rPr>
              <w:fldChar w:fldCharType="end"/>
            </w:r>
          </w:hyperlink>
        </w:p>
        <w:p w14:paraId="0DD80BD2" w14:textId="32124F98" w:rsidR="00E402C9" w:rsidRDefault="00E402C9">
          <w:pPr>
            <w:pStyle w:val="TM3"/>
            <w:tabs>
              <w:tab w:val="right" w:leader="dot" w:pos="9911"/>
            </w:tabs>
            <w:rPr>
              <w:noProof/>
            </w:rPr>
          </w:pPr>
          <w:hyperlink w:anchor="_Toc132996947" w:history="1">
            <w:r w:rsidRPr="00D630FA">
              <w:rPr>
                <w:rStyle w:val="Lienhypertexte"/>
                <w:rFonts w:asciiTheme="majorBidi" w:eastAsiaTheme="majorEastAsia" w:hAnsiTheme="majorBidi" w:cstheme="majorBidi"/>
                <w:b/>
                <w:bCs/>
                <w:noProof/>
              </w:rPr>
              <w:t>2.1.1. L’interrogatoire</w:t>
            </w:r>
            <w:r>
              <w:rPr>
                <w:noProof/>
                <w:webHidden/>
              </w:rPr>
              <w:tab/>
            </w:r>
            <w:r>
              <w:rPr>
                <w:noProof/>
                <w:webHidden/>
              </w:rPr>
              <w:fldChar w:fldCharType="begin"/>
            </w:r>
            <w:r>
              <w:rPr>
                <w:noProof/>
                <w:webHidden/>
              </w:rPr>
              <w:instrText xml:space="preserve"> PAGEREF _Toc132996947 \h </w:instrText>
            </w:r>
            <w:r>
              <w:rPr>
                <w:noProof/>
                <w:webHidden/>
              </w:rPr>
            </w:r>
            <w:r>
              <w:rPr>
                <w:noProof/>
                <w:webHidden/>
              </w:rPr>
              <w:fldChar w:fldCharType="separate"/>
            </w:r>
            <w:r w:rsidR="005A69E7">
              <w:rPr>
                <w:noProof/>
                <w:webHidden/>
              </w:rPr>
              <w:t>15</w:t>
            </w:r>
            <w:r>
              <w:rPr>
                <w:noProof/>
                <w:webHidden/>
              </w:rPr>
              <w:fldChar w:fldCharType="end"/>
            </w:r>
          </w:hyperlink>
        </w:p>
        <w:p w14:paraId="344A3EB2" w14:textId="03357C2E" w:rsidR="00E402C9" w:rsidRDefault="00E402C9">
          <w:pPr>
            <w:pStyle w:val="TM3"/>
            <w:tabs>
              <w:tab w:val="right" w:leader="dot" w:pos="9911"/>
            </w:tabs>
            <w:rPr>
              <w:noProof/>
            </w:rPr>
          </w:pPr>
          <w:hyperlink w:anchor="_Toc132996948" w:history="1">
            <w:r w:rsidRPr="00D630FA">
              <w:rPr>
                <w:rStyle w:val="Lienhypertexte"/>
                <w:rFonts w:asciiTheme="majorBidi" w:hAnsiTheme="majorBidi" w:cstheme="majorBidi"/>
                <w:b/>
                <w:bCs/>
                <w:noProof/>
              </w:rPr>
              <w:t>2.2. Diagnostic des interférences endodontiques</w:t>
            </w:r>
            <w:r>
              <w:rPr>
                <w:noProof/>
                <w:webHidden/>
              </w:rPr>
              <w:tab/>
            </w:r>
            <w:r>
              <w:rPr>
                <w:noProof/>
                <w:webHidden/>
              </w:rPr>
              <w:fldChar w:fldCharType="begin"/>
            </w:r>
            <w:r>
              <w:rPr>
                <w:noProof/>
                <w:webHidden/>
              </w:rPr>
              <w:instrText xml:space="preserve"> PAGEREF _Toc132996948 \h </w:instrText>
            </w:r>
            <w:r>
              <w:rPr>
                <w:noProof/>
                <w:webHidden/>
              </w:rPr>
            </w:r>
            <w:r>
              <w:rPr>
                <w:noProof/>
                <w:webHidden/>
              </w:rPr>
              <w:fldChar w:fldCharType="separate"/>
            </w:r>
            <w:r w:rsidR="005A69E7">
              <w:rPr>
                <w:noProof/>
                <w:webHidden/>
              </w:rPr>
              <w:t>16</w:t>
            </w:r>
            <w:r>
              <w:rPr>
                <w:noProof/>
                <w:webHidden/>
              </w:rPr>
              <w:fldChar w:fldCharType="end"/>
            </w:r>
          </w:hyperlink>
        </w:p>
        <w:p w14:paraId="1F54107A" w14:textId="61C4FAA9" w:rsidR="00E402C9" w:rsidRDefault="00E402C9">
          <w:pPr>
            <w:pStyle w:val="TM2"/>
            <w:tabs>
              <w:tab w:val="left" w:pos="660"/>
              <w:tab w:val="right" w:leader="dot" w:pos="9911"/>
            </w:tabs>
            <w:rPr>
              <w:noProof/>
            </w:rPr>
          </w:pPr>
          <w:hyperlink w:anchor="_Toc132996949" w:history="1">
            <w:r w:rsidRPr="00D630FA">
              <w:rPr>
                <w:rStyle w:val="Lienhypertexte"/>
                <w:rFonts w:asciiTheme="majorBidi" w:hAnsiTheme="majorBidi"/>
                <w:b/>
                <w:bCs/>
                <w:noProof/>
              </w:rPr>
              <w:t>3.</w:t>
            </w:r>
            <w:r>
              <w:rPr>
                <w:noProof/>
              </w:rPr>
              <w:tab/>
            </w:r>
            <w:r w:rsidRPr="00D630FA">
              <w:rPr>
                <w:rStyle w:val="Lienhypertexte"/>
                <w:rFonts w:asciiTheme="majorBidi" w:hAnsiTheme="majorBidi"/>
                <w:b/>
                <w:bCs/>
                <w:noProof/>
              </w:rPr>
              <w:t>Lésion endodontique avec interférence parodontale</w:t>
            </w:r>
            <w:r>
              <w:rPr>
                <w:noProof/>
                <w:webHidden/>
              </w:rPr>
              <w:tab/>
            </w:r>
            <w:r>
              <w:rPr>
                <w:noProof/>
                <w:webHidden/>
              </w:rPr>
              <w:fldChar w:fldCharType="begin"/>
            </w:r>
            <w:r>
              <w:rPr>
                <w:noProof/>
                <w:webHidden/>
              </w:rPr>
              <w:instrText xml:space="preserve"> PAGEREF _Toc132996949 \h </w:instrText>
            </w:r>
            <w:r>
              <w:rPr>
                <w:noProof/>
                <w:webHidden/>
              </w:rPr>
            </w:r>
            <w:r>
              <w:rPr>
                <w:noProof/>
                <w:webHidden/>
              </w:rPr>
              <w:fldChar w:fldCharType="separate"/>
            </w:r>
            <w:r w:rsidR="005A69E7">
              <w:rPr>
                <w:noProof/>
                <w:webHidden/>
              </w:rPr>
              <w:t>16</w:t>
            </w:r>
            <w:r>
              <w:rPr>
                <w:noProof/>
                <w:webHidden/>
              </w:rPr>
              <w:fldChar w:fldCharType="end"/>
            </w:r>
          </w:hyperlink>
        </w:p>
        <w:p w14:paraId="7708DBAE" w14:textId="589A5571" w:rsidR="00E402C9" w:rsidRDefault="00E402C9">
          <w:pPr>
            <w:pStyle w:val="TM3"/>
            <w:tabs>
              <w:tab w:val="right" w:leader="dot" w:pos="9911"/>
            </w:tabs>
            <w:rPr>
              <w:noProof/>
            </w:rPr>
          </w:pPr>
          <w:hyperlink w:anchor="_Toc132996950" w:history="1">
            <w:r w:rsidRPr="00D630FA">
              <w:rPr>
                <w:rStyle w:val="Lienhypertexte"/>
                <w:rFonts w:asciiTheme="majorBidi" w:hAnsiTheme="majorBidi" w:cstheme="majorBidi"/>
                <w:b/>
                <w:bCs/>
                <w:noProof/>
              </w:rPr>
              <w:t>3.1. Diagnostic de la lésion endodontique</w:t>
            </w:r>
            <w:r>
              <w:rPr>
                <w:noProof/>
                <w:webHidden/>
              </w:rPr>
              <w:tab/>
            </w:r>
            <w:r>
              <w:rPr>
                <w:noProof/>
                <w:webHidden/>
              </w:rPr>
              <w:fldChar w:fldCharType="begin"/>
            </w:r>
            <w:r>
              <w:rPr>
                <w:noProof/>
                <w:webHidden/>
              </w:rPr>
              <w:instrText xml:space="preserve"> PAGEREF _Toc132996950 \h </w:instrText>
            </w:r>
            <w:r>
              <w:rPr>
                <w:noProof/>
                <w:webHidden/>
              </w:rPr>
            </w:r>
            <w:r>
              <w:rPr>
                <w:noProof/>
                <w:webHidden/>
              </w:rPr>
              <w:fldChar w:fldCharType="separate"/>
            </w:r>
            <w:r w:rsidR="005A69E7">
              <w:rPr>
                <w:noProof/>
                <w:webHidden/>
              </w:rPr>
              <w:t>16</w:t>
            </w:r>
            <w:r>
              <w:rPr>
                <w:noProof/>
                <w:webHidden/>
              </w:rPr>
              <w:fldChar w:fldCharType="end"/>
            </w:r>
          </w:hyperlink>
        </w:p>
        <w:p w14:paraId="29E0875E" w14:textId="5041E31C" w:rsidR="00E402C9" w:rsidRDefault="00E402C9">
          <w:pPr>
            <w:pStyle w:val="TM3"/>
            <w:tabs>
              <w:tab w:val="left" w:pos="1100"/>
              <w:tab w:val="right" w:leader="dot" w:pos="9911"/>
            </w:tabs>
            <w:rPr>
              <w:noProof/>
            </w:rPr>
          </w:pPr>
          <w:hyperlink w:anchor="_Toc132996951" w:history="1">
            <w:r w:rsidRPr="00D630FA">
              <w:rPr>
                <w:rStyle w:val="Lienhypertexte"/>
                <w:rFonts w:asciiTheme="majorBidi" w:hAnsiTheme="majorBidi" w:cstheme="majorBidi"/>
                <w:b/>
                <w:bCs/>
                <w:noProof/>
              </w:rPr>
              <w:t>3.2.</w:t>
            </w:r>
            <w:r>
              <w:rPr>
                <w:noProof/>
              </w:rPr>
              <w:tab/>
            </w:r>
            <w:r w:rsidRPr="00D630FA">
              <w:rPr>
                <w:rStyle w:val="Lienhypertexte"/>
                <w:noProof/>
              </w:rPr>
              <w:t>Diagnostic des interférences parodontales</w:t>
            </w:r>
            <w:r>
              <w:rPr>
                <w:noProof/>
                <w:webHidden/>
              </w:rPr>
              <w:tab/>
            </w:r>
            <w:r>
              <w:rPr>
                <w:noProof/>
                <w:webHidden/>
              </w:rPr>
              <w:fldChar w:fldCharType="begin"/>
            </w:r>
            <w:r>
              <w:rPr>
                <w:noProof/>
                <w:webHidden/>
              </w:rPr>
              <w:instrText xml:space="preserve"> PAGEREF _Toc132996951 \h </w:instrText>
            </w:r>
            <w:r>
              <w:rPr>
                <w:noProof/>
                <w:webHidden/>
              </w:rPr>
            </w:r>
            <w:r>
              <w:rPr>
                <w:noProof/>
                <w:webHidden/>
              </w:rPr>
              <w:fldChar w:fldCharType="separate"/>
            </w:r>
            <w:r w:rsidR="005A69E7">
              <w:rPr>
                <w:noProof/>
                <w:webHidden/>
              </w:rPr>
              <w:t>17</w:t>
            </w:r>
            <w:r>
              <w:rPr>
                <w:noProof/>
                <w:webHidden/>
              </w:rPr>
              <w:fldChar w:fldCharType="end"/>
            </w:r>
          </w:hyperlink>
        </w:p>
        <w:p w14:paraId="25B5DD05" w14:textId="7BE04CB3" w:rsidR="00E402C9" w:rsidRDefault="00E402C9">
          <w:pPr>
            <w:pStyle w:val="TM3"/>
            <w:tabs>
              <w:tab w:val="left" w:pos="1100"/>
              <w:tab w:val="right" w:leader="dot" w:pos="9911"/>
            </w:tabs>
            <w:rPr>
              <w:noProof/>
            </w:rPr>
          </w:pPr>
          <w:hyperlink w:anchor="_Toc132996952" w:history="1">
            <w:r w:rsidRPr="00D630FA">
              <w:rPr>
                <w:rStyle w:val="Lienhypertexte"/>
                <w:rFonts w:asciiTheme="majorBidi" w:hAnsiTheme="majorBidi" w:cstheme="majorBidi"/>
                <w:b/>
                <w:bCs/>
                <w:noProof/>
              </w:rPr>
              <w:t>3.3.</w:t>
            </w:r>
            <w:r>
              <w:rPr>
                <w:noProof/>
              </w:rPr>
              <w:tab/>
            </w:r>
            <w:r w:rsidRPr="00D630FA">
              <w:rPr>
                <w:rStyle w:val="Lienhypertexte"/>
                <w:rFonts w:asciiTheme="majorBidi" w:hAnsiTheme="majorBidi" w:cstheme="majorBidi"/>
                <w:b/>
                <w:bCs/>
                <w:noProof/>
              </w:rPr>
              <w:t>Origine endodontique et parodontale indépendante</w:t>
            </w:r>
            <w:r>
              <w:rPr>
                <w:noProof/>
                <w:webHidden/>
              </w:rPr>
              <w:tab/>
            </w:r>
            <w:r>
              <w:rPr>
                <w:noProof/>
                <w:webHidden/>
              </w:rPr>
              <w:fldChar w:fldCharType="begin"/>
            </w:r>
            <w:r>
              <w:rPr>
                <w:noProof/>
                <w:webHidden/>
              </w:rPr>
              <w:instrText xml:space="preserve"> PAGEREF _Toc132996952 \h </w:instrText>
            </w:r>
            <w:r>
              <w:rPr>
                <w:noProof/>
                <w:webHidden/>
              </w:rPr>
            </w:r>
            <w:r>
              <w:rPr>
                <w:noProof/>
                <w:webHidden/>
              </w:rPr>
              <w:fldChar w:fldCharType="separate"/>
            </w:r>
            <w:r w:rsidR="005A69E7">
              <w:rPr>
                <w:noProof/>
                <w:webHidden/>
              </w:rPr>
              <w:t>17</w:t>
            </w:r>
            <w:r>
              <w:rPr>
                <w:noProof/>
                <w:webHidden/>
              </w:rPr>
              <w:fldChar w:fldCharType="end"/>
            </w:r>
          </w:hyperlink>
        </w:p>
        <w:p w14:paraId="4CECC150" w14:textId="7170183E" w:rsidR="00E402C9" w:rsidRDefault="00E402C9">
          <w:pPr>
            <w:pStyle w:val="TM2"/>
            <w:tabs>
              <w:tab w:val="left" w:pos="660"/>
              <w:tab w:val="right" w:leader="dot" w:pos="9911"/>
            </w:tabs>
            <w:rPr>
              <w:noProof/>
            </w:rPr>
          </w:pPr>
          <w:hyperlink w:anchor="_Toc132996953" w:history="1">
            <w:r w:rsidRPr="00D630FA">
              <w:rPr>
                <w:rStyle w:val="Lienhypertexte"/>
                <w:rFonts w:asciiTheme="majorBidi" w:hAnsiTheme="majorBidi"/>
                <w:b/>
                <w:bCs/>
                <w:noProof/>
              </w:rPr>
              <w:t>4.</w:t>
            </w:r>
            <w:r>
              <w:rPr>
                <w:noProof/>
              </w:rPr>
              <w:tab/>
            </w:r>
            <w:r w:rsidRPr="00D630FA">
              <w:rPr>
                <w:rStyle w:val="Lienhypertexte"/>
                <w:rFonts w:asciiTheme="majorBidi" w:hAnsiTheme="majorBidi"/>
                <w:b/>
                <w:bCs/>
                <w:noProof/>
              </w:rPr>
              <w:t>La lésion combinée</w:t>
            </w:r>
            <w:r>
              <w:rPr>
                <w:noProof/>
                <w:webHidden/>
              </w:rPr>
              <w:tab/>
            </w:r>
            <w:r>
              <w:rPr>
                <w:noProof/>
                <w:webHidden/>
              </w:rPr>
              <w:fldChar w:fldCharType="begin"/>
            </w:r>
            <w:r>
              <w:rPr>
                <w:noProof/>
                <w:webHidden/>
              </w:rPr>
              <w:instrText xml:space="preserve"> PAGEREF _Toc132996953 \h </w:instrText>
            </w:r>
            <w:r>
              <w:rPr>
                <w:noProof/>
                <w:webHidden/>
              </w:rPr>
            </w:r>
            <w:r>
              <w:rPr>
                <w:noProof/>
                <w:webHidden/>
              </w:rPr>
              <w:fldChar w:fldCharType="separate"/>
            </w:r>
            <w:r w:rsidR="005A69E7">
              <w:rPr>
                <w:noProof/>
                <w:webHidden/>
              </w:rPr>
              <w:t>17</w:t>
            </w:r>
            <w:r>
              <w:rPr>
                <w:noProof/>
                <w:webHidden/>
              </w:rPr>
              <w:fldChar w:fldCharType="end"/>
            </w:r>
          </w:hyperlink>
        </w:p>
        <w:p w14:paraId="31C0F241" w14:textId="7C1809F7" w:rsidR="00E402C9" w:rsidRDefault="00E402C9">
          <w:pPr>
            <w:pStyle w:val="TM1"/>
            <w:tabs>
              <w:tab w:val="right" w:leader="dot" w:pos="9911"/>
            </w:tabs>
            <w:rPr>
              <w:noProof/>
            </w:rPr>
          </w:pPr>
          <w:hyperlink w:anchor="_Toc132996954" w:history="1">
            <w:r w:rsidRPr="00D630FA">
              <w:rPr>
                <w:rStyle w:val="Lienhypertexte"/>
                <w:rFonts w:asciiTheme="majorBidi" w:hAnsiTheme="majorBidi"/>
                <w:b/>
                <w:bCs/>
                <w:noProof/>
              </w:rPr>
              <w:t>IX. Diagnostic différentiel des atteintes endo-parodontales</w:t>
            </w:r>
            <w:r>
              <w:rPr>
                <w:noProof/>
                <w:webHidden/>
              </w:rPr>
              <w:tab/>
            </w:r>
            <w:r>
              <w:rPr>
                <w:noProof/>
                <w:webHidden/>
              </w:rPr>
              <w:fldChar w:fldCharType="begin"/>
            </w:r>
            <w:r>
              <w:rPr>
                <w:noProof/>
                <w:webHidden/>
              </w:rPr>
              <w:instrText xml:space="preserve"> PAGEREF _Toc132996954 \h </w:instrText>
            </w:r>
            <w:r>
              <w:rPr>
                <w:noProof/>
                <w:webHidden/>
              </w:rPr>
            </w:r>
            <w:r>
              <w:rPr>
                <w:noProof/>
                <w:webHidden/>
              </w:rPr>
              <w:fldChar w:fldCharType="separate"/>
            </w:r>
            <w:r w:rsidR="005A69E7">
              <w:rPr>
                <w:noProof/>
                <w:webHidden/>
              </w:rPr>
              <w:t>18</w:t>
            </w:r>
            <w:r>
              <w:rPr>
                <w:noProof/>
                <w:webHidden/>
              </w:rPr>
              <w:fldChar w:fldCharType="end"/>
            </w:r>
          </w:hyperlink>
        </w:p>
        <w:p w14:paraId="521A796F" w14:textId="4E4EBF31" w:rsidR="00E402C9" w:rsidRDefault="00E402C9">
          <w:pPr>
            <w:pStyle w:val="TM1"/>
            <w:tabs>
              <w:tab w:val="right" w:leader="dot" w:pos="9911"/>
            </w:tabs>
            <w:rPr>
              <w:noProof/>
            </w:rPr>
          </w:pPr>
          <w:hyperlink w:anchor="_Toc132996955" w:history="1">
            <w:r w:rsidRPr="00D630FA">
              <w:rPr>
                <w:rStyle w:val="Lienhypertexte"/>
                <w:rFonts w:asciiTheme="majorBidi" w:hAnsiTheme="majorBidi"/>
                <w:b/>
                <w:bCs/>
                <w:noProof/>
              </w:rPr>
              <w:t>X. LES ATTITUDES THERAPEUTIQUES</w:t>
            </w:r>
            <w:r>
              <w:rPr>
                <w:noProof/>
                <w:webHidden/>
              </w:rPr>
              <w:tab/>
            </w:r>
            <w:r>
              <w:rPr>
                <w:noProof/>
                <w:webHidden/>
              </w:rPr>
              <w:fldChar w:fldCharType="begin"/>
            </w:r>
            <w:r>
              <w:rPr>
                <w:noProof/>
                <w:webHidden/>
              </w:rPr>
              <w:instrText xml:space="preserve"> PAGEREF _Toc132996955 \h </w:instrText>
            </w:r>
            <w:r>
              <w:rPr>
                <w:noProof/>
                <w:webHidden/>
              </w:rPr>
            </w:r>
            <w:r>
              <w:rPr>
                <w:noProof/>
                <w:webHidden/>
              </w:rPr>
              <w:fldChar w:fldCharType="separate"/>
            </w:r>
            <w:r w:rsidR="005A69E7">
              <w:rPr>
                <w:noProof/>
                <w:webHidden/>
              </w:rPr>
              <w:t>20</w:t>
            </w:r>
            <w:r>
              <w:rPr>
                <w:noProof/>
                <w:webHidden/>
              </w:rPr>
              <w:fldChar w:fldCharType="end"/>
            </w:r>
          </w:hyperlink>
        </w:p>
        <w:p w14:paraId="5CB17EA6" w14:textId="0EF75C01" w:rsidR="00E402C9" w:rsidRDefault="00E402C9">
          <w:pPr>
            <w:pStyle w:val="TM2"/>
            <w:tabs>
              <w:tab w:val="left" w:pos="660"/>
              <w:tab w:val="right" w:leader="dot" w:pos="9911"/>
            </w:tabs>
            <w:rPr>
              <w:noProof/>
            </w:rPr>
          </w:pPr>
          <w:hyperlink w:anchor="_Toc132996956" w:history="1">
            <w:r w:rsidRPr="00D630FA">
              <w:rPr>
                <w:rStyle w:val="Lienhypertexte"/>
                <w:rFonts w:asciiTheme="majorBidi" w:hAnsiTheme="majorBidi"/>
                <w:b/>
                <w:bCs/>
                <w:noProof/>
              </w:rPr>
              <w:t>1.</w:t>
            </w:r>
            <w:r>
              <w:rPr>
                <w:noProof/>
              </w:rPr>
              <w:tab/>
            </w:r>
            <w:r w:rsidRPr="00D630FA">
              <w:rPr>
                <w:rStyle w:val="Lienhypertexte"/>
                <w:rFonts w:asciiTheme="majorBidi" w:hAnsiTheme="majorBidi"/>
                <w:b/>
                <w:bCs/>
                <w:noProof/>
              </w:rPr>
              <w:t>Etiologie endodontique</w:t>
            </w:r>
            <w:r>
              <w:rPr>
                <w:noProof/>
                <w:webHidden/>
              </w:rPr>
              <w:tab/>
            </w:r>
            <w:r>
              <w:rPr>
                <w:noProof/>
                <w:webHidden/>
              </w:rPr>
              <w:fldChar w:fldCharType="begin"/>
            </w:r>
            <w:r>
              <w:rPr>
                <w:noProof/>
                <w:webHidden/>
              </w:rPr>
              <w:instrText xml:space="preserve"> PAGEREF _Toc132996956 \h </w:instrText>
            </w:r>
            <w:r>
              <w:rPr>
                <w:noProof/>
                <w:webHidden/>
              </w:rPr>
            </w:r>
            <w:r>
              <w:rPr>
                <w:noProof/>
                <w:webHidden/>
              </w:rPr>
              <w:fldChar w:fldCharType="separate"/>
            </w:r>
            <w:r w:rsidR="005A69E7">
              <w:rPr>
                <w:noProof/>
                <w:webHidden/>
              </w:rPr>
              <w:t>20</w:t>
            </w:r>
            <w:r>
              <w:rPr>
                <w:noProof/>
                <w:webHidden/>
              </w:rPr>
              <w:fldChar w:fldCharType="end"/>
            </w:r>
          </w:hyperlink>
        </w:p>
        <w:p w14:paraId="205492A7" w14:textId="5D6FD567" w:rsidR="00E402C9" w:rsidRDefault="00E402C9">
          <w:pPr>
            <w:pStyle w:val="TM2"/>
            <w:tabs>
              <w:tab w:val="left" w:pos="660"/>
              <w:tab w:val="right" w:leader="dot" w:pos="9911"/>
            </w:tabs>
            <w:rPr>
              <w:noProof/>
            </w:rPr>
          </w:pPr>
          <w:hyperlink w:anchor="_Toc132996957" w:history="1">
            <w:r w:rsidRPr="00D630FA">
              <w:rPr>
                <w:rStyle w:val="Lienhypertexte"/>
                <w:rFonts w:asciiTheme="majorBidi" w:hAnsiTheme="majorBidi"/>
                <w:b/>
                <w:bCs/>
                <w:noProof/>
              </w:rPr>
              <w:t>2.</w:t>
            </w:r>
            <w:r>
              <w:rPr>
                <w:noProof/>
              </w:rPr>
              <w:tab/>
            </w:r>
            <w:r w:rsidRPr="00D630FA">
              <w:rPr>
                <w:rStyle w:val="Lienhypertexte"/>
                <w:rFonts w:asciiTheme="majorBidi" w:hAnsiTheme="majorBidi"/>
                <w:b/>
                <w:bCs/>
                <w:noProof/>
              </w:rPr>
              <w:t>Etiologie parodontale</w:t>
            </w:r>
            <w:r>
              <w:rPr>
                <w:noProof/>
                <w:webHidden/>
              </w:rPr>
              <w:tab/>
            </w:r>
            <w:r>
              <w:rPr>
                <w:noProof/>
                <w:webHidden/>
              </w:rPr>
              <w:fldChar w:fldCharType="begin"/>
            </w:r>
            <w:r>
              <w:rPr>
                <w:noProof/>
                <w:webHidden/>
              </w:rPr>
              <w:instrText xml:space="preserve"> PAGEREF _Toc132996957 \h </w:instrText>
            </w:r>
            <w:r>
              <w:rPr>
                <w:noProof/>
                <w:webHidden/>
              </w:rPr>
            </w:r>
            <w:r>
              <w:rPr>
                <w:noProof/>
                <w:webHidden/>
              </w:rPr>
              <w:fldChar w:fldCharType="separate"/>
            </w:r>
            <w:r w:rsidR="005A69E7">
              <w:rPr>
                <w:noProof/>
                <w:webHidden/>
              </w:rPr>
              <w:t>21</w:t>
            </w:r>
            <w:r>
              <w:rPr>
                <w:noProof/>
                <w:webHidden/>
              </w:rPr>
              <w:fldChar w:fldCharType="end"/>
            </w:r>
          </w:hyperlink>
        </w:p>
        <w:p w14:paraId="678ADD2B" w14:textId="7EEF1B65" w:rsidR="00E402C9" w:rsidRDefault="00E402C9">
          <w:pPr>
            <w:pStyle w:val="TM2"/>
            <w:tabs>
              <w:tab w:val="left" w:pos="660"/>
              <w:tab w:val="right" w:leader="dot" w:pos="9911"/>
            </w:tabs>
            <w:rPr>
              <w:noProof/>
            </w:rPr>
          </w:pPr>
          <w:hyperlink w:anchor="_Toc132996958" w:history="1">
            <w:r w:rsidRPr="00D630FA">
              <w:rPr>
                <w:rStyle w:val="Lienhypertexte"/>
                <w:rFonts w:asciiTheme="majorBidi" w:hAnsiTheme="majorBidi"/>
                <w:b/>
                <w:bCs/>
                <w:noProof/>
              </w:rPr>
              <w:t>3.</w:t>
            </w:r>
            <w:r>
              <w:rPr>
                <w:noProof/>
              </w:rPr>
              <w:tab/>
            </w:r>
            <w:r w:rsidRPr="00D630FA">
              <w:rPr>
                <w:rStyle w:val="Lienhypertexte"/>
                <w:rFonts w:asciiTheme="majorBidi" w:hAnsiTheme="majorBidi"/>
                <w:b/>
                <w:bCs/>
                <w:noProof/>
              </w:rPr>
              <w:t>Etiologie endo-parodontale</w:t>
            </w:r>
            <w:r>
              <w:rPr>
                <w:noProof/>
                <w:webHidden/>
              </w:rPr>
              <w:tab/>
            </w:r>
            <w:r>
              <w:rPr>
                <w:noProof/>
                <w:webHidden/>
              </w:rPr>
              <w:fldChar w:fldCharType="begin"/>
            </w:r>
            <w:r>
              <w:rPr>
                <w:noProof/>
                <w:webHidden/>
              </w:rPr>
              <w:instrText xml:space="preserve"> PAGEREF _Toc132996958 \h </w:instrText>
            </w:r>
            <w:r>
              <w:rPr>
                <w:noProof/>
                <w:webHidden/>
              </w:rPr>
            </w:r>
            <w:r>
              <w:rPr>
                <w:noProof/>
                <w:webHidden/>
              </w:rPr>
              <w:fldChar w:fldCharType="separate"/>
            </w:r>
            <w:r w:rsidR="005A69E7">
              <w:rPr>
                <w:noProof/>
                <w:webHidden/>
              </w:rPr>
              <w:t>21</w:t>
            </w:r>
            <w:r>
              <w:rPr>
                <w:noProof/>
                <w:webHidden/>
              </w:rPr>
              <w:fldChar w:fldCharType="end"/>
            </w:r>
          </w:hyperlink>
        </w:p>
        <w:p w14:paraId="5553A5EB" w14:textId="77B70902" w:rsidR="00E402C9" w:rsidRDefault="00E402C9">
          <w:pPr>
            <w:pStyle w:val="TM2"/>
            <w:tabs>
              <w:tab w:val="left" w:pos="660"/>
              <w:tab w:val="right" w:leader="dot" w:pos="9911"/>
            </w:tabs>
            <w:rPr>
              <w:noProof/>
            </w:rPr>
          </w:pPr>
          <w:hyperlink w:anchor="_Toc132996959" w:history="1">
            <w:r w:rsidRPr="00D630FA">
              <w:rPr>
                <w:rStyle w:val="Lienhypertexte"/>
                <w:rFonts w:asciiTheme="majorBidi" w:hAnsiTheme="majorBidi"/>
                <w:b/>
                <w:bCs/>
                <w:noProof/>
              </w:rPr>
              <w:t>4.</w:t>
            </w:r>
            <w:r>
              <w:rPr>
                <w:noProof/>
              </w:rPr>
              <w:tab/>
            </w:r>
            <w:r w:rsidRPr="00D630FA">
              <w:rPr>
                <w:rStyle w:val="Lienhypertexte"/>
                <w:rFonts w:asciiTheme="majorBidi" w:hAnsiTheme="majorBidi"/>
                <w:b/>
                <w:bCs/>
                <w:noProof/>
              </w:rPr>
              <w:t>Chronologie opératoire dans le traitement des lésions endo-parodontales</w:t>
            </w:r>
            <w:r>
              <w:rPr>
                <w:noProof/>
                <w:webHidden/>
              </w:rPr>
              <w:tab/>
            </w:r>
            <w:r>
              <w:rPr>
                <w:noProof/>
                <w:webHidden/>
              </w:rPr>
              <w:fldChar w:fldCharType="begin"/>
            </w:r>
            <w:r>
              <w:rPr>
                <w:noProof/>
                <w:webHidden/>
              </w:rPr>
              <w:instrText xml:space="preserve"> PAGEREF _Toc132996959 \h </w:instrText>
            </w:r>
            <w:r>
              <w:rPr>
                <w:noProof/>
                <w:webHidden/>
              </w:rPr>
            </w:r>
            <w:r>
              <w:rPr>
                <w:noProof/>
                <w:webHidden/>
              </w:rPr>
              <w:fldChar w:fldCharType="separate"/>
            </w:r>
            <w:r w:rsidR="005A69E7">
              <w:rPr>
                <w:noProof/>
                <w:webHidden/>
              </w:rPr>
              <w:t>22</w:t>
            </w:r>
            <w:r>
              <w:rPr>
                <w:noProof/>
                <w:webHidden/>
              </w:rPr>
              <w:fldChar w:fldCharType="end"/>
            </w:r>
          </w:hyperlink>
        </w:p>
        <w:p w14:paraId="05110669" w14:textId="3B9A77F8" w:rsidR="00E402C9" w:rsidRDefault="00E402C9">
          <w:pPr>
            <w:pStyle w:val="TM3"/>
            <w:tabs>
              <w:tab w:val="left" w:pos="1100"/>
              <w:tab w:val="right" w:leader="dot" w:pos="9911"/>
            </w:tabs>
            <w:rPr>
              <w:noProof/>
            </w:rPr>
          </w:pPr>
          <w:hyperlink w:anchor="_Toc132996960" w:history="1">
            <w:r w:rsidRPr="00D630FA">
              <w:rPr>
                <w:rStyle w:val="Lienhypertexte"/>
                <w:rFonts w:asciiTheme="majorBidi" w:hAnsiTheme="majorBidi" w:cstheme="majorBidi"/>
                <w:b/>
                <w:bCs/>
                <w:noProof/>
              </w:rPr>
              <w:t>4.1.</w:t>
            </w:r>
            <w:r>
              <w:rPr>
                <w:noProof/>
              </w:rPr>
              <w:tab/>
            </w:r>
            <w:r w:rsidRPr="00D630FA">
              <w:rPr>
                <w:rStyle w:val="Lienhypertexte"/>
                <w:rFonts w:asciiTheme="majorBidi" w:hAnsiTheme="majorBidi" w:cstheme="majorBidi"/>
                <w:b/>
                <w:bCs/>
                <w:noProof/>
              </w:rPr>
              <w:t>Lésions d’origine endodontique récentes</w:t>
            </w:r>
            <w:r>
              <w:rPr>
                <w:noProof/>
                <w:webHidden/>
              </w:rPr>
              <w:tab/>
            </w:r>
            <w:r>
              <w:rPr>
                <w:noProof/>
                <w:webHidden/>
              </w:rPr>
              <w:fldChar w:fldCharType="begin"/>
            </w:r>
            <w:r>
              <w:rPr>
                <w:noProof/>
                <w:webHidden/>
              </w:rPr>
              <w:instrText xml:space="preserve"> PAGEREF _Toc132996960 \h </w:instrText>
            </w:r>
            <w:r>
              <w:rPr>
                <w:noProof/>
                <w:webHidden/>
              </w:rPr>
            </w:r>
            <w:r>
              <w:rPr>
                <w:noProof/>
                <w:webHidden/>
              </w:rPr>
              <w:fldChar w:fldCharType="separate"/>
            </w:r>
            <w:r w:rsidR="005A69E7">
              <w:rPr>
                <w:noProof/>
                <w:webHidden/>
              </w:rPr>
              <w:t>22</w:t>
            </w:r>
            <w:r>
              <w:rPr>
                <w:noProof/>
                <w:webHidden/>
              </w:rPr>
              <w:fldChar w:fldCharType="end"/>
            </w:r>
          </w:hyperlink>
        </w:p>
        <w:p w14:paraId="792F9C0B" w14:textId="08B0BFD6" w:rsidR="00E402C9" w:rsidRDefault="00E402C9">
          <w:pPr>
            <w:pStyle w:val="TM3"/>
            <w:tabs>
              <w:tab w:val="left" w:pos="1100"/>
              <w:tab w:val="right" w:leader="dot" w:pos="9911"/>
            </w:tabs>
            <w:rPr>
              <w:noProof/>
            </w:rPr>
          </w:pPr>
          <w:hyperlink w:anchor="_Toc132996961" w:history="1">
            <w:r w:rsidRPr="00D630FA">
              <w:rPr>
                <w:rStyle w:val="Lienhypertexte"/>
                <w:rFonts w:asciiTheme="majorBidi" w:hAnsiTheme="majorBidi" w:cstheme="majorBidi"/>
                <w:b/>
                <w:bCs/>
                <w:noProof/>
              </w:rPr>
              <w:t>4.2.</w:t>
            </w:r>
            <w:r>
              <w:rPr>
                <w:noProof/>
              </w:rPr>
              <w:tab/>
            </w:r>
            <w:r w:rsidRPr="00D630FA">
              <w:rPr>
                <w:rStyle w:val="Lienhypertexte"/>
                <w:rFonts w:asciiTheme="majorBidi" w:hAnsiTheme="majorBidi" w:cstheme="majorBidi"/>
                <w:b/>
                <w:bCs/>
                <w:noProof/>
              </w:rPr>
              <w:t>Lésions d’origine endodontique anciennes</w:t>
            </w:r>
            <w:r>
              <w:rPr>
                <w:noProof/>
                <w:webHidden/>
              </w:rPr>
              <w:tab/>
            </w:r>
            <w:r>
              <w:rPr>
                <w:noProof/>
                <w:webHidden/>
              </w:rPr>
              <w:fldChar w:fldCharType="begin"/>
            </w:r>
            <w:r>
              <w:rPr>
                <w:noProof/>
                <w:webHidden/>
              </w:rPr>
              <w:instrText xml:space="preserve"> PAGEREF _Toc132996961 \h </w:instrText>
            </w:r>
            <w:r>
              <w:rPr>
                <w:noProof/>
                <w:webHidden/>
              </w:rPr>
            </w:r>
            <w:r>
              <w:rPr>
                <w:noProof/>
                <w:webHidden/>
              </w:rPr>
              <w:fldChar w:fldCharType="separate"/>
            </w:r>
            <w:r w:rsidR="005A69E7">
              <w:rPr>
                <w:noProof/>
                <w:webHidden/>
              </w:rPr>
              <w:t>23</w:t>
            </w:r>
            <w:r>
              <w:rPr>
                <w:noProof/>
                <w:webHidden/>
              </w:rPr>
              <w:fldChar w:fldCharType="end"/>
            </w:r>
          </w:hyperlink>
        </w:p>
        <w:p w14:paraId="32825127" w14:textId="6F2C2BDA" w:rsidR="00E402C9" w:rsidRDefault="00E402C9">
          <w:pPr>
            <w:pStyle w:val="TM3"/>
            <w:tabs>
              <w:tab w:val="left" w:pos="1100"/>
              <w:tab w:val="right" w:leader="dot" w:pos="9911"/>
            </w:tabs>
            <w:rPr>
              <w:noProof/>
            </w:rPr>
          </w:pPr>
          <w:hyperlink w:anchor="_Toc132996962" w:history="1">
            <w:r w:rsidRPr="00D630FA">
              <w:rPr>
                <w:rStyle w:val="Lienhypertexte"/>
                <w:rFonts w:asciiTheme="majorBidi" w:hAnsiTheme="majorBidi" w:cstheme="majorBidi"/>
                <w:b/>
                <w:bCs/>
                <w:noProof/>
              </w:rPr>
              <w:t>4.3.</w:t>
            </w:r>
            <w:r>
              <w:rPr>
                <w:noProof/>
              </w:rPr>
              <w:tab/>
            </w:r>
            <w:r w:rsidRPr="00D630FA">
              <w:rPr>
                <w:rStyle w:val="Lienhypertexte"/>
                <w:rFonts w:asciiTheme="majorBidi" w:hAnsiTheme="majorBidi" w:cstheme="majorBidi"/>
                <w:b/>
                <w:bCs/>
                <w:noProof/>
              </w:rPr>
              <w:t>Lésions d’origine parodontale</w:t>
            </w:r>
            <w:r>
              <w:rPr>
                <w:noProof/>
                <w:webHidden/>
              </w:rPr>
              <w:tab/>
            </w:r>
            <w:r>
              <w:rPr>
                <w:noProof/>
                <w:webHidden/>
              </w:rPr>
              <w:fldChar w:fldCharType="begin"/>
            </w:r>
            <w:r>
              <w:rPr>
                <w:noProof/>
                <w:webHidden/>
              </w:rPr>
              <w:instrText xml:space="preserve"> PAGEREF _Toc132996962 \h </w:instrText>
            </w:r>
            <w:r>
              <w:rPr>
                <w:noProof/>
                <w:webHidden/>
              </w:rPr>
            </w:r>
            <w:r>
              <w:rPr>
                <w:noProof/>
                <w:webHidden/>
              </w:rPr>
              <w:fldChar w:fldCharType="separate"/>
            </w:r>
            <w:r w:rsidR="005A69E7">
              <w:rPr>
                <w:noProof/>
                <w:webHidden/>
              </w:rPr>
              <w:t>23</w:t>
            </w:r>
            <w:r>
              <w:rPr>
                <w:noProof/>
                <w:webHidden/>
              </w:rPr>
              <w:fldChar w:fldCharType="end"/>
            </w:r>
          </w:hyperlink>
        </w:p>
        <w:p w14:paraId="4C700216" w14:textId="398B1EF2" w:rsidR="00E402C9" w:rsidRDefault="00E402C9">
          <w:pPr>
            <w:pStyle w:val="TM3"/>
            <w:tabs>
              <w:tab w:val="left" w:pos="1100"/>
              <w:tab w:val="right" w:leader="dot" w:pos="9911"/>
            </w:tabs>
            <w:rPr>
              <w:noProof/>
            </w:rPr>
          </w:pPr>
          <w:hyperlink w:anchor="_Toc132996963" w:history="1">
            <w:r w:rsidRPr="00D630FA">
              <w:rPr>
                <w:rStyle w:val="Lienhypertexte"/>
                <w:rFonts w:asciiTheme="majorBidi" w:hAnsiTheme="majorBidi" w:cstheme="majorBidi"/>
                <w:b/>
                <w:bCs/>
                <w:noProof/>
              </w:rPr>
              <w:t>4.4.</w:t>
            </w:r>
            <w:r>
              <w:rPr>
                <w:noProof/>
              </w:rPr>
              <w:tab/>
            </w:r>
            <w:r w:rsidRPr="00D630FA">
              <w:rPr>
                <w:rStyle w:val="Lienhypertexte"/>
                <w:rFonts w:asciiTheme="majorBidi" w:hAnsiTheme="majorBidi" w:cstheme="majorBidi"/>
                <w:b/>
                <w:bCs/>
                <w:noProof/>
              </w:rPr>
              <w:t>Lésions combinées</w:t>
            </w:r>
            <w:r>
              <w:rPr>
                <w:noProof/>
                <w:webHidden/>
              </w:rPr>
              <w:tab/>
            </w:r>
            <w:r>
              <w:rPr>
                <w:noProof/>
                <w:webHidden/>
              </w:rPr>
              <w:fldChar w:fldCharType="begin"/>
            </w:r>
            <w:r>
              <w:rPr>
                <w:noProof/>
                <w:webHidden/>
              </w:rPr>
              <w:instrText xml:space="preserve"> PAGEREF _Toc132996963 \h </w:instrText>
            </w:r>
            <w:r>
              <w:rPr>
                <w:noProof/>
                <w:webHidden/>
              </w:rPr>
            </w:r>
            <w:r>
              <w:rPr>
                <w:noProof/>
                <w:webHidden/>
              </w:rPr>
              <w:fldChar w:fldCharType="separate"/>
            </w:r>
            <w:r w:rsidR="005A69E7">
              <w:rPr>
                <w:noProof/>
                <w:webHidden/>
              </w:rPr>
              <w:t>23</w:t>
            </w:r>
            <w:r>
              <w:rPr>
                <w:noProof/>
                <w:webHidden/>
              </w:rPr>
              <w:fldChar w:fldCharType="end"/>
            </w:r>
          </w:hyperlink>
        </w:p>
        <w:p w14:paraId="000CD353" w14:textId="08FB13F5" w:rsidR="00E402C9" w:rsidRDefault="00E402C9">
          <w:pPr>
            <w:pStyle w:val="TM3"/>
            <w:tabs>
              <w:tab w:val="left" w:pos="1100"/>
              <w:tab w:val="right" w:leader="dot" w:pos="9911"/>
            </w:tabs>
            <w:rPr>
              <w:noProof/>
            </w:rPr>
          </w:pPr>
          <w:hyperlink w:anchor="_Toc132996964" w:history="1">
            <w:r w:rsidRPr="00D630FA">
              <w:rPr>
                <w:rStyle w:val="Lienhypertexte"/>
                <w:rFonts w:asciiTheme="majorBidi" w:hAnsiTheme="majorBidi" w:cstheme="majorBidi"/>
                <w:b/>
                <w:bCs/>
                <w:noProof/>
              </w:rPr>
              <w:t>4.5.</w:t>
            </w:r>
            <w:r>
              <w:rPr>
                <w:noProof/>
              </w:rPr>
              <w:tab/>
            </w:r>
            <w:r w:rsidRPr="00D630FA">
              <w:rPr>
                <w:rStyle w:val="Lienhypertexte"/>
                <w:rFonts w:asciiTheme="majorBidi" w:hAnsiTheme="majorBidi" w:cstheme="majorBidi"/>
                <w:b/>
                <w:bCs/>
                <w:noProof/>
              </w:rPr>
              <w:t>Thérapeutique endodontique</w:t>
            </w:r>
            <w:r>
              <w:rPr>
                <w:noProof/>
                <w:webHidden/>
              </w:rPr>
              <w:tab/>
            </w:r>
            <w:r>
              <w:rPr>
                <w:noProof/>
                <w:webHidden/>
              </w:rPr>
              <w:fldChar w:fldCharType="begin"/>
            </w:r>
            <w:r>
              <w:rPr>
                <w:noProof/>
                <w:webHidden/>
              </w:rPr>
              <w:instrText xml:space="preserve"> PAGEREF _Toc132996964 \h </w:instrText>
            </w:r>
            <w:r>
              <w:rPr>
                <w:noProof/>
                <w:webHidden/>
              </w:rPr>
            </w:r>
            <w:r>
              <w:rPr>
                <w:noProof/>
                <w:webHidden/>
              </w:rPr>
              <w:fldChar w:fldCharType="separate"/>
            </w:r>
            <w:r w:rsidR="005A69E7">
              <w:rPr>
                <w:noProof/>
                <w:webHidden/>
              </w:rPr>
              <w:t>23</w:t>
            </w:r>
            <w:r>
              <w:rPr>
                <w:noProof/>
                <w:webHidden/>
              </w:rPr>
              <w:fldChar w:fldCharType="end"/>
            </w:r>
          </w:hyperlink>
        </w:p>
        <w:p w14:paraId="0713B5A7" w14:textId="68429580" w:rsidR="00E402C9" w:rsidRDefault="00E402C9">
          <w:pPr>
            <w:pStyle w:val="TM3"/>
            <w:tabs>
              <w:tab w:val="right" w:leader="dot" w:pos="9911"/>
            </w:tabs>
            <w:rPr>
              <w:noProof/>
            </w:rPr>
          </w:pPr>
          <w:hyperlink w:anchor="_Toc132996965" w:history="1">
            <w:r w:rsidRPr="00D630FA">
              <w:rPr>
                <w:rStyle w:val="Lienhypertexte"/>
                <w:rFonts w:asciiTheme="majorBidi" w:hAnsiTheme="majorBidi" w:cstheme="majorBidi"/>
                <w:b/>
                <w:bCs/>
                <w:noProof/>
              </w:rPr>
              <w:t>4.6. Abord chirurgical des lésions endo-parodontales</w:t>
            </w:r>
            <w:r>
              <w:rPr>
                <w:noProof/>
                <w:webHidden/>
              </w:rPr>
              <w:tab/>
            </w:r>
            <w:r>
              <w:rPr>
                <w:noProof/>
                <w:webHidden/>
              </w:rPr>
              <w:fldChar w:fldCharType="begin"/>
            </w:r>
            <w:r>
              <w:rPr>
                <w:noProof/>
                <w:webHidden/>
              </w:rPr>
              <w:instrText xml:space="preserve"> PAGEREF _Toc132996965 \h </w:instrText>
            </w:r>
            <w:r>
              <w:rPr>
                <w:noProof/>
                <w:webHidden/>
              </w:rPr>
            </w:r>
            <w:r>
              <w:rPr>
                <w:noProof/>
                <w:webHidden/>
              </w:rPr>
              <w:fldChar w:fldCharType="separate"/>
            </w:r>
            <w:r w:rsidR="005A69E7">
              <w:rPr>
                <w:noProof/>
                <w:webHidden/>
              </w:rPr>
              <w:t>24</w:t>
            </w:r>
            <w:r>
              <w:rPr>
                <w:noProof/>
                <w:webHidden/>
              </w:rPr>
              <w:fldChar w:fldCharType="end"/>
            </w:r>
          </w:hyperlink>
        </w:p>
        <w:p w14:paraId="1A2C7860" w14:textId="6A8D2E3A" w:rsidR="00E402C9" w:rsidRDefault="00E402C9">
          <w:pPr>
            <w:pStyle w:val="TM1"/>
            <w:tabs>
              <w:tab w:val="right" w:leader="dot" w:pos="9911"/>
            </w:tabs>
            <w:rPr>
              <w:noProof/>
            </w:rPr>
          </w:pPr>
          <w:hyperlink w:anchor="_Toc132996966" w:history="1">
            <w:r w:rsidRPr="00D630FA">
              <w:rPr>
                <w:rStyle w:val="Lienhypertexte"/>
                <w:rFonts w:asciiTheme="majorBidi" w:hAnsiTheme="majorBidi"/>
                <w:b/>
                <w:bCs/>
                <w:noProof/>
              </w:rPr>
              <w:t>XI. Le pronostic</w:t>
            </w:r>
            <w:r>
              <w:rPr>
                <w:noProof/>
                <w:webHidden/>
              </w:rPr>
              <w:tab/>
            </w:r>
            <w:r>
              <w:rPr>
                <w:noProof/>
                <w:webHidden/>
              </w:rPr>
              <w:fldChar w:fldCharType="begin"/>
            </w:r>
            <w:r>
              <w:rPr>
                <w:noProof/>
                <w:webHidden/>
              </w:rPr>
              <w:instrText xml:space="preserve"> PAGEREF _Toc132996966 \h </w:instrText>
            </w:r>
            <w:r>
              <w:rPr>
                <w:noProof/>
                <w:webHidden/>
              </w:rPr>
            </w:r>
            <w:r>
              <w:rPr>
                <w:noProof/>
                <w:webHidden/>
              </w:rPr>
              <w:fldChar w:fldCharType="separate"/>
            </w:r>
            <w:r w:rsidR="005A69E7">
              <w:rPr>
                <w:noProof/>
                <w:webHidden/>
              </w:rPr>
              <w:t>38</w:t>
            </w:r>
            <w:r>
              <w:rPr>
                <w:noProof/>
                <w:webHidden/>
              </w:rPr>
              <w:fldChar w:fldCharType="end"/>
            </w:r>
          </w:hyperlink>
        </w:p>
        <w:p w14:paraId="3712BE8E" w14:textId="5CB240C5" w:rsidR="00E402C9" w:rsidRDefault="00E402C9">
          <w:pPr>
            <w:pStyle w:val="TM1"/>
            <w:tabs>
              <w:tab w:val="right" w:leader="dot" w:pos="9911"/>
            </w:tabs>
            <w:rPr>
              <w:noProof/>
            </w:rPr>
          </w:pPr>
          <w:hyperlink w:anchor="_Toc132996967" w:history="1">
            <w:r w:rsidRPr="00D630FA">
              <w:rPr>
                <w:rStyle w:val="Lienhypertexte"/>
                <w:rFonts w:asciiTheme="majorBidi" w:hAnsiTheme="majorBidi"/>
                <w:b/>
                <w:bCs/>
                <w:noProof/>
              </w:rPr>
              <w:t>XII. Conclusion</w:t>
            </w:r>
            <w:r>
              <w:rPr>
                <w:noProof/>
                <w:webHidden/>
              </w:rPr>
              <w:tab/>
            </w:r>
            <w:r>
              <w:rPr>
                <w:noProof/>
                <w:webHidden/>
              </w:rPr>
              <w:fldChar w:fldCharType="begin"/>
            </w:r>
            <w:r>
              <w:rPr>
                <w:noProof/>
                <w:webHidden/>
              </w:rPr>
              <w:instrText xml:space="preserve"> PAGEREF _Toc132996967 \h </w:instrText>
            </w:r>
            <w:r>
              <w:rPr>
                <w:noProof/>
                <w:webHidden/>
              </w:rPr>
            </w:r>
            <w:r>
              <w:rPr>
                <w:noProof/>
                <w:webHidden/>
              </w:rPr>
              <w:fldChar w:fldCharType="separate"/>
            </w:r>
            <w:r w:rsidR="005A69E7">
              <w:rPr>
                <w:noProof/>
                <w:webHidden/>
              </w:rPr>
              <w:t>38</w:t>
            </w:r>
            <w:r>
              <w:rPr>
                <w:noProof/>
                <w:webHidden/>
              </w:rPr>
              <w:fldChar w:fldCharType="end"/>
            </w:r>
          </w:hyperlink>
        </w:p>
        <w:p w14:paraId="65252066" w14:textId="656D4357" w:rsidR="00E402C9" w:rsidRDefault="00E402C9">
          <w:pPr>
            <w:pStyle w:val="TM1"/>
            <w:tabs>
              <w:tab w:val="right" w:leader="dot" w:pos="9911"/>
            </w:tabs>
            <w:rPr>
              <w:noProof/>
            </w:rPr>
          </w:pPr>
          <w:hyperlink w:anchor="_Toc132996968" w:history="1">
            <w:r w:rsidRPr="00D630FA">
              <w:rPr>
                <w:rStyle w:val="Lienhypertexte"/>
                <w:rFonts w:asciiTheme="majorBidi" w:hAnsiTheme="majorBidi"/>
                <w:b/>
                <w:bCs/>
                <w:noProof/>
              </w:rPr>
              <w:t>XIII. Bibliographie</w:t>
            </w:r>
            <w:r>
              <w:rPr>
                <w:noProof/>
                <w:webHidden/>
              </w:rPr>
              <w:tab/>
            </w:r>
            <w:r>
              <w:rPr>
                <w:noProof/>
                <w:webHidden/>
              </w:rPr>
              <w:fldChar w:fldCharType="begin"/>
            </w:r>
            <w:r>
              <w:rPr>
                <w:noProof/>
                <w:webHidden/>
              </w:rPr>
              <w:instrText xml:space="preserve"> PAGEREF _Toc132996968 \h </w:instrText>
            </w:r>
            <w:r>
              <w:rPr>
                <w:noProof/>
                <w:webHidden/>
              </w:rPr>
            </w:r>
            <w:r>
              <w:rPr>
                <w:noProof/>
                <w:webHidden/>
              </w:rPr>
              <w:fldChar w:fldCharType="separate"/>
            </w:r>
            <w:r w:rsidR="005A69E7">
              <w:rPr>
                <w:noProof/>
                <w:webHidden/>
              </w:rPr>
              <w:t>39</w:t>
            </w:r>
            <w:r>
              <w:rPr>
                <w:noProof/>
                <w:webHidden/>
              </w:rPr>
              <w:fldChar w:fldCharType="end"/>
            </w:r>
          </w:hyperlink>
        </w:p>
        <w:p w14:paraId="5C58D660" w14:textId="77777777" w:rsidR="00E402C9" w:rsidRDefault="00E402C9">
          <w:r>
            <w:rPr>
              <w:b/>
              <w:bCs/>
            </w:rPr>
            <w:fldChar w:fldCharType="end"/>
          </w:r>
        </w:p>
      </w:sdtContent>
    </w:sdt>
    <w:p w14:paraId="5724FB3D" w14:textId="77777777" w:rsidR="00465597" w:rsidRPr="00E05ADF" w:rsidRDefault="00465597" w:rsidP="00E402C9">
      <w:pPr>
        <w:pStyle w:val="Sansinterligne"/>
        <w:spacing w:line="360" w:lineRule="auto"/>
        <w:jc w:val="both"/>
        <w:rPr>
          <w:rFonts w:asciiTheme="minorBidi" w:hAnsiTheme="minorBidi" w:cstheme="minorBidi"/>
          <w:b/>
          <w:bCs/>
          <w:szCs w:val="24"/>
        </w:rPr>
      </w:pPr>
    </w:p>
    <w:p w14:paraId="40C72F3F" w14:textId="77777777" w:rsidR="006044C6" w:rsidRPr="00E05ADF" w:rsidRDefault="006044C6" w:rsidP="00E05ADF">
      <w:pPr>
        <w:pStyle w:val="Sansinterligne"/>
        <w:spacing w:line="360" w:lineRule="auto"/>
        <w:jc w:val="both"/>
        <w:rPr>
          <w:rFonts w:asciiTheme="minorBidi" w:hAnsiTheme="minorBidi" w:cstheme="minorBidi"/>
          <w:b/>
          <w:bCs/>
          <w:szCs w:val="24"/>
        </w:rPr>
      </w:pPr>
    </w:p>
    <w:p w14:paraId="346C66CB" w14:textId="77777777" w:rsidR="006044C6" w:rsidRPr="00E05ADF" w:rsidRDefault="006044C6" w:rsidP="00E05ADF">
      <w:pPr>
        <w:pStyle w:val="Sansinterligne"/>
        <w:spacing w:line="360" w:lineRule="auto"/>
        <w:jc w:val="both"/>
        <w:rPr>
          <w:rFonts w:asciiTheme="minorBidi" w:hAnsiTheme="minorBidi" w:cstheme="minorBidi"/>
          <w:b/>
          <w:bCs/>
          <w:szCs w:val="24"/>
        </w:rPr>
      </w:pPr>
    </w:p>
    <w:p w14:paraId="3DB04A98" w14:textId="77777777" w:rsidR="006044C6" w:rsidRPr="00E05ADF" w:rsidRDefault="006044C6" w:rsidP="00E05ADF">
      <w:pPr>
        <w:pStyle w:val="Sansinterligne"/>
        <w:spacing w:line="360" w:lineRule="auto"/>
        <w:jc w:val="both"/>
        <w:rPr>
          <w:rFonts w:asciiTheme="minorBidi" w:hAnsiTheme="minorBidi" w:cstheme="minorBidi"/>
          <w:b/>
          <w:bCs/>
          <w:szCs w:val="24"/>
        </w:rPr>
      </w:pPr>
    </w:p>
    <w:p w14:paraId="2F2A82AF" w14:textId="77777777" w:rsidR="006044C6" w:rsidRPr="00E05ADF" w:rsidRDefault="006044C6" w:rsidP="00E05ADF">
      <w:pPr>
        <w:pStyle w:val="Sansinterligne"/>
        <w:spacing w:line="360" w:lineRule="auto"/>
        <w:jc w:val="both"/>
        <w:rPr>
          <w:rFonts w:asciiTheme="minorBidi" w:hAnsiTheme="minorBidi" w:cstheme="minorBidi"/>
          <w:b/>
          <w:bCs/>
          <w:szCs w:val="24"/>
        </w:rPr>
      </w:pPr>
    </w:p>
    <w:p w14:paraId="0CE448C5" w14:textId="77777777" w:rsidR="006044C6" w:rsidRPr="00E05ADF" w:rsidRDefault="006044C6" w:rsidP="00E05ADF">
      <w:pPr>
        <w:pStyle w:val="Sansinterligne"/>
        <w:spacing w:line="360" w:lineRule="auto"/>
        <w:jc w:val="both"/>
        <w:rPr>
          <w:rFonts w:asciiTheme="minorBidi" w:hAnsiTheme="minorBidi" w:cstheme="minorBidi"/>
          <w:b/>
          <w:bCs/>
          <w:szCs w:val="24"/>
        </w:rPr>
      </w:pPr>
    </w:p>
    <w:p w14:paraId="2CC87533" w14:textId="77777777" w:rsidR="006044C6" w:rsidRPr="00E05ADF" w:rsidRDefault="006044C6" w:rsidP="00E05ADF">
      <w:pPr>
        <w:pStyle w:val="Sansinterligne"/>
        <w:spacing w:line="360" w:lineRule="auto"/>
        <w:jc w:val="both"/>
        <w:rPr>
          <w:rFonts w:asciiTheme="minorBidi" w:hAnsiTheme="minorBidi" w:cstheme="minorBidi"/>
          <w:b/>
          <w:bCs/>
          <w:szCs w:val="24"/>
        </w:rPr>
      </w:pPr>
    </w:p>
    <w:p w14:paraId="2144F1E2" w14:textId="77777777" w:rsidR="006044C6" w:rsidRPr="00E05ADF" w:rsidRDefault="006044C6" w:rsidP="00E05ADF">
      <w:pPr>
        <w:pStyle w:val="Sansinterligne"/>
        <w:spacing w:line="360" w:lineRule="auto"/>
        <w:jc w:val="both"/>
        <w:rPr>
          <w:rFonts w:asciiTheme="minorBidi" w:hAnsiTheme="minorBidi" w:cstheme="minorBidi"/>
          <w:b/>
          <w:bCs/>
          <w:szCs w:val="24"/>
        </w:rPr>
      </w:pPr>
    </w:p>
    <w:p w14:paraId="6D002219" w14:textId="77777777" w:rsidR="006044C6" w:rsidRPr="00E05ADF" w:rsidRDefault="006044C6" w:rsidP="00E05ADF">
      <w:pPr>
        <w:pStyle w:val="Sansinterligne"/>
        <w:spacing w:line="360" w:lineRule="auto"/>
        <w:jc w:val="both"/>
        <w:rPr>
          <w:rFonts w:asciiTheme="minorBidi" w:hAnsiTheme="minorBidi" w:cstheme="minorBidi"/>
          <w:b/>
          <w:bCs/>
          <w:szCs w:val="24"/>
        </w:rPr>
      </w:pPr>
    </w:p>
    <w:p w14:paraId="3928FF5C" w14:textId="77777777" w:rsidR="006044C6" w:rsidRPr="00E05ADF" w:rsidRDefault="006044C6" w:rsidP="00E05ADF">
      <w:pPr>
        <w:pStyle w:val="Sansinterligne"/>
        <w:spacing w:line="360" w:lineRule="auto"/>
        <w:jc w:val="both"/>
        <w:rPr>
          <w:rFonts w:asciiTheme="minorBidi" w:hAnsiTheme="minorBidi" w:cstheme="minorBidi"/>
          <w:b/>
          <w:bCs/>
          <w:szCs w:val="24"/>
        </w:rPr>
      </w:pPr>
    </w:p>
    <w:p w14:paraId="74D94403" w14:textId="77777777" w:rsidR="006044C6" w:rsidRPr="00E05ADF" w:rsidRDefault="006044C6" w:rsidP="00E05ADF">
      <w:pPr>
        <w:pStyle w:val="Sansinterligne"/>
        <w:spacing w:line="360" w:lineRule="auto"/>
        <w:jc w:val="both"/>
        <w:rPr>
          <w:rFonts w:asciiTheme="minorBidi" w:hAnsiTheme="minorBidi" w:cstheme="minorBidi"/>
          <w:b/>
          <w:bCs/>
          <w:szCs w:val="24"/>
        </w:rPr>
      </w:pPr>
    </w:p>
    <w:p w14:paraId="4E130DE4" w14:textId="77777777" w:rsidR="006044C6" w:rsidRPr="00E05ADF" w:rsidRDefault="006044C6" w:rsidP="00E05ADF">
      <w:pPr>
        <w:pStyle w:val="Sansinterligne"/>
        <w:spacing w:line="360" w:lineRule="auto"/>
        <w:jc w:val="both"/>
        <w:rPr>
          <w:rFonts w:asciiTheme="minorBidi" w:hAnsiTheme="minorBidi" w:cstheme="minorBidi"/>
          <w:b/>
          <w:bCs/>
          <w:szCs w:val="24"/>
        </w:rPr>
      </w:pPr>
    </w:p>
    <w:p w14:paraId="4C08C5C2" w14:textId="77777777" w:rsidR="004F69E8" w:rsidRPr="00E05ADF" w:rsidRDefault="004F69E8" w:rsidP="00E05ADF">
      <w:pPr>
        <w:pStyle w:val="Sansinterligne"/>
        <w:spacing w:line="360" w:lineRule="auto"/>
        <w:jc w:val="both"/>
        <w:rPr>
          <w:rFonts w:asciiTheme="minorBidi" w:hAnsiTheme="minorBidi" w:cstheme="minorBidi"/>
          <w:b/>
          <w:bCs/>
          <w:szCs w:val="24"/>
        </w:rPr>
      </w:pPr>
    </w:p>
    <w:p w14:paraId="07978CD4" w14:textId="77777777" w:rsidR="006044C6" w:rsidRPr="00E05ADF" w:rsidRDefault="006044C6" w:rsidP="00E05ADF">
      <w:pPr>
        <w:pStyle w:val="Sansinterligne"/>
        <w:spacing w:line="360" w:lineRule="auto"/>
        <w:jc w:val="both"/>
        <w:rPr>
          <w:rFonts w:asciiTheme="minorBidi" w:hAnsiTheme="minorBidi" w:cstheme="minorBidi"/>
          <w:b/>
          <w:bCs/>
          <w:szCs w:val="24"/>
        </w:rPr>
      </w:pPr>
    </w:p>
    <w:p w14:paraId="5C026353" w14:textId="77777777" w:rsidR="006044C6" w:rsidRPr="00E05ADF" w:rsidRDefault="006044C6" w:rsidP="00E05ADF">
      <w:pPr>
        <w:pStyle w:val="Sansinterligne"/>
        <w:spacing w:line="360" w:lineRule="auto"/>
        <w:jc w:val="both"/>
        <w:rPr>
          <w:rFonts w:asciiTheme="minorBidi" w:hAnsiTheme="minorBidi" w:cstheme="minorBidi"/>
          <w:b/>
          <w:bCs/>
          <w:szCs w:val="24"/>
        </w:rPr>
      </w:pPr>
    </w:p>
    <w:p w14:paraId="62A95DD6" w14:textId="77777777" w:rsidR="006044C6" w:rsidRPr="00E05ADF" w:rsidRDefault="006044C6" w:rsidP="00E05ADF">
      <w:pPr>
        <w:pStyle w:val="Sansinterligne"/>
        <w:spacing w:line="360" w:lineRule="auto"/>
        <w:jc w:val="both"/>
        <w:rPr>
          <w:rFonts w:asciiTheme="minorBidi" w:hAnsiTheme="minorBidi" w:cstheme="minorBidi"/>
          <w:b/>
          <w:bCs/>
          <w:szCs w:val="24"/>
        </w:rPr>
      </w:pPr>
    </w:p>
    <w:p w14:paraId="1681D028" w14:textId="77777777" w:rsidR="00A21D44" w:rsidRDefault="00A21D44" w:rsidP="00E05ADF">
      <w:pPr>
        <w:spacing w:line="360" w:lineRule="auto"/>
        <w:jc w:val="both"/>
        <w:rPr>
          <w:rFonts w:asciiTheme="minorBidi" w:hAnsiTheme="minorBidi" w:cstheme="minorBidi"/>
          <w:b/>
          <w:bCs/>
          <w:szCs w:val="24"/>
        </w:rPr>
      </w:pPr>
    </w:p>
    <w:p w14:paraId="0D1B5A36" w14:textId="77777777" w:rsidR="00E05ADF" w:rsidRDefault="00E05ADF" w:rsidP="00E05ADF">
      <w:pPr>
        <w:spacing w:line="360" w:lineRule="auto"/>
        <w:jc w:val="both"/>
        <w:rPr>
          <w:rFonts w:asciiTheme="minorBidi" w:hAnsiTheme="minorBidi" w:cstheme="minorBidi"/>
          <w:b/>
          <w:bCs/>
          <w:szCs w:val="24"/>
        </w:rPr>
      </w:pPr>
    </w:p>
    <w:p w14:paraId="6D608EA0" w14:textId="77777777" w:rsidR="00E05ADF" w:rsidRDefault="00E05ADF" w:rsidP="00E05ADF">
      <w:pPr>
        <w:spacing w:line="360" w:lineRule="auto"/>
        <w:jc w:val="both"/>
        <w:rPr>
          <w:rFonts w:asciiTheme="minorBidi" w:hAnsiTheme="minorBidi" w:cstheme="minorBidi"/>
          <w:b/>
          <w:bCs/>
          <w:szCs w:val="24"/>
        </w:rPr>
      </w:pPr>
    </w:p>
    <w:p w14:paraId="2C4C7521" w14:textId="77777777" w:rsidR="00E05ADF" w:rsidRDefault="00E05ADF" w:rsidP="00E05ADF">
      <w:pPr>
        <w:spacing w:line="360" w:lineRule="auto"/>
        <w:jc w:val="both"/>
        <w:rPr>
          <w:rFonts w:asciiTheme="minorBidi" w:hAnsiTheme="minorBidi" w:cstheme="minorBidi"/>
          <w:b/>
          <w:bCs/>
          <w:szCs w:val="24"/>
        </w:rPr>
      </w:pPr>
    </w:p>
    <w:p w14:paraId="0C364723" w14:textId="77777777" w:rsidR="00E05ADF" w:rsidRDefault="00E05ADF" w:rsidP="00E05ADF">
      <w:pPr>
        <w:spacing w:line="360" w:lineRule="auto"/>
        <w:jc w:val="both"/>
        <w:rPr>
          <w:rFonts w:asciiTheme="minorBidi" w:hAnsiTheme="minorBidi" w:cstheme="minorBidi"/>
          <w:b/>
          <w:bCs/>
          <w:szCs w:val="24"/>
        </w:rPr>
      </w:pPr>
    </w:p>
    <w:p w14:paraId="1953BC85" w14:textId="77777777" w:rsidR="0092183F" w:rsidRPr="004C739D" w:rsidRDefault="00E72EDF" w:rsidP="0066108B">
      <w:pPr>
        <w:pStyle w:val="Titre1"/>
        <w:numPr>
          <w:ilvl w:val="0"/>
          <w:numId w:val="21"/>
        </w:numPr>
        <w:rPr>
          <w:rFonts w:asciiTheme="majorBidi" w:hAnsiTheme="majorBidi"/>
          <w:b/>
          <w:bCs/>
          <w:color w:val="000000" w:themeColor="text1"/>
        </w:rPr>
      </w:pPr>
      <w:bookmarkStart w:id="1" w:name="_Toc132996916"/>
      <w:r w:rsidRPr="004C739D">
        <w:rPr>
          <w:rFonts w:asciiTheme="majorBidi" w:hAnsiTheme="majorBidi"/>
          <w:b/>
          <w:bCs/>
          <w:color w:val="000000" w:themeColor="text1"/>
        </w:rPr>
        <w:t>I</w:t>
      </w:r>
      <w:r w:rsidR="00FC162A" w:rsidRPr="004C739D">
        <w:rPr>
          <w:rFonts w:asciiTheme="majorBidi" w:hAnsiTheme="majorBidi"/>
          <w:b/>
          <w:bCs/>
          <w:color w:val="000000" w:themeColor="text1"/>
        </w:rPr>
        <w:t>ntroduction</w:t>
      </w:r>
      <w:bookmarkEnd w:id="1"/>
    </w:p>
    <w:p w14:paraId="3C73F3A3" w14:textId="77777777" w:rsidR="00E72EDF" w:rsidRPr="004C739D" w:rsidRDefault="00E72EDF" w:rsidP="00E05ADF">
      <w:pPr>
        <w:pStyle w:val="Sansinterligne"/>
        <w:spacing w:line="360" w:lineRule="auto"/>
        <w:ind w:right="140"/>
        <w:jc w:val="both"/>
        <w:rPr>
          <w:rFonts w:asciiTheme="majorBidi" w:hAnsiTheme="majorBidi" w:cstheme="majorBidi"/>
          <w:szCs w:val="24"/>
        </w:rPr>
      </w:pPr>
      <w:r w:rsidRPr="004C739D">
        <w:rPr>
          <w:rFonts w:asciiTheme="majorBidi" w:hAnsiTheme="majorBidi" w:cstheme="majorBidi"/>
          <w:szCs w:val="24"/>
        </w:rPr>
        <w:t xml:space="preserve">L'endodontie comme la parodontie, cherche à prévenir ou à éliminer des lésions altérant </w:t>
      </w:r>
      <w:r w:rsidR="00E03E8F" w:rsidRPr="004C739D">
        <w:rPr>
          <w:rFonts w:asciiTheme="majorBidi" w:hAnsiTheme="majorBidi" w:cstheme="majorBidi"/>
          <w:szCs w:val="24"/>
        </w:rPr>
        <w:t xml:space="preserve">le système d'attache de la dent ; </w:t>
      </w:r>
      <w:r w:rsidRPr="004C739D">
        <w:rPr>
          <w:rFonts w:asciiTheme="majorBidi" w:hAnsiTheme="majorBidi" w:cstheme="majorBidi"/>
          <w:szCs w:val="24"/>
        </w:rPr>
        <w:t>les relations entre endodonte et parodonte sont étroites. Ces deux structures anatomiques sont réellement en contact par le foramen et les canaux accessoires et/ou latéraux.</w:t>
      </w:r>
    </w:p>
    <w:p w14:paraId="47568C55" w14:textId="77777777" w:rsidR="00FB4434" w:rsidRPr="004C739D" w:rsidRDefault="00FB4434" w:rsidP="00E05ADF">
      <w:pPr>
        <w:widowControl w:val="0"/>
        <w:autoSpaceDE w:val="0"/>
        <w:autoSpaceDN w:val="0"/>
        <w:adjustRightInd w:val="0"/>
        <w:spacing w:line="360" w:lineRule="auto"/>
        <w:ind w:right="140"/>
        <w:jc w:val="both"/>
        <w:rPr>
          <w:rFonts w:asciiTheme="majorBidi" w:hAnsiTheme="majorBidi" w:cstheme="majorBidi"/>
          <w:szCs w:val="24"/>
        </w:rPr>
      </w:pPr>
      <w:r w:rsidRPr="004C739D">
        <w:rPr>
          <w:rFonts w:asciiTheme="majorBidi" w:hAnsiTheme="majorBidi" w:cstheme="majorBidi"/>
          <w:szCs w:val="24"/>
        </w:rPr>
        <w:t>En pratique quotidienne, l’odontologiste est confronté à de nombreuses manifestations pathologiques qui affectent indépendamment la pulpe ou le parodonte et pour lesquelles la démarche thérapeutique respective demeure bien codifiée.</w:t>
      </w:r>
    </w:p>
    <w:p w14:paraId="5E5263BB" w14:textId="77777777" w:rsidR="001E17A9" w:rsidRPr="004C739D" w:rsidRDefault="00FB4434" w:rsidP="00E05ADF">
      <w:pPr>
        <w:widowControl w:val="0"/>
        <w:autoSpaceDE w:val="0"/>
        <w:autoSpaceDN w:val="0"/>
        <w:adjustRightInd w:val="0"/>
        <w:spacing w:line="360" w:lineRule="auto"/>
        <w:ind w:right="140"/>
        <w:jc w:val="both"/>
        <w:rPr>
          <w:rFonts w:asciiTheme="majorBidi" w:hAnsiTheme="majorBidi" w:cstheme="majorBidi"/>
          <w:szCs w:val="24"/>
        </w:rPr>
      </w:pPr>
      <w:r w:rsidRPr="004C739D">
        <w:rPr>
          <w:rFonts w:asciiTheme="majorBidi" w:hAnsiTheme="majorBidi" w:cstheme="majorBidi"/>
          <w:szCs w:val="24"/>
        </w:rPr>
        <w:t>Un diagnostic précis demeure cependant indispensable afin de déterminer l’étiologie de ces lésions communément appelées endo-parodontales et pour élaborer un plan de traitement adapté au pronostic parodontal</w:t>
      </w:r>
      <w:r w:rsidR="00626978" w:rsidRPr="004C739D">
        <w:rPr>
          <w:rFonts w:asciiTheme="majorBidi" w:hAnsiTheme="majorBidi" w:cstheme="majorBidi"/>
          <w:szCs w:val="24"/>
        </w:rPr>
        <w:t xml:space="preserve"> de la dent. ( M. zaghez ,2009)</w:t>
      </w:r>
    </w:p>
    <w:p w14:paraId="19C8E862" w14:textId="77777777" w:rsidR="001E17A9" w:rsidRPr="004C739D" w:rsidRDefault="007F1107" w:rsidP="0066108B">
      <w:pPr>
        <w:pStyle w:val="Titre1"/>
        <w:numPr>
          <w:ilvl w:val="0"/>
          <w:numId w:val="21"/>
        </w:numPr>
        <w:rPr>
          <w:rFonts w:asciiTheme="majorBidi" w:hAnsiTheme="majorBidi"/>
          <w:b/>
          <w:bCs/>
        </w:rPr>
      </w:pPr>
      <w:bookmarkStart w:id="2" w:name="_Toc132996917"/>
      <w:r w:rsidRPr="004C739D">
        <w:rPr>
          <w:rFonts w:asciiTheme="majorBidi" w:hAnsiTheme="majorBidi"/>
          <w:b/>
          <w:bCs/>
          <w:color w:val="000000" w:themeColor="text1"/>
        </w:rPr>
        <w:t>RAPPEL :</w:t>
      </w:r>
      <w:r w:rsidR="001E17A9" w:rsidRPr="004C739D">
        <w:rPr>
          <w:rFonts w:asciiTheme="majorBidi" w:hAnsiTheme="majorBidi"/>
          <w:b/>
          <w:bCs/>
          <w:color w:val="000000" w:themeColor="text1"/>
        </w:rPr>
        <w:t>ANATOMO PHYSIOLOGIE DU PARODONTE</w:t>
      </w:r>
      <w:r w:rsidRPr="004C739D">
        <w:rPr>
          <w:rFonts w:asciiTheme="majorBidi" w:hAnsiTheme="majorBidi"/>
          <w:b/>
          <w:bCs/>
          <w:color w:val="000000" w:themeColor="text1"/>
        </w:rPr>
        <w:t xml:space="preserve"> PROFOND</w:t>
      </w:r>
      <w:bookmarkEnd w:id="2"/>
      <w:r w:rsidRPr="004C739D">
        <w:rPr>
          <w:rFonts w:asciiTheme="majorBidi" w:hAnsiTheme="majorBidi"/>
          <w:b/>
          <w:bCs/>
          <w:color w:val="000000" w:themeColor="text1"/>
        </w:rPr>
        <w:t xml:space="preserve"> </w:t>
      </w:r>
    </w:p>
    <w:p w14:paraId="4B87BD36" w14:textId="77777777" w:rsidR="001E17A9" w:rsidRPr="004C739D" w:rsidRDefault="001E17A9" w:rsidP="0066108B">
      <w:pPr>
        <w:pStyle w:val="Titre2"/>
        <w:numPr>
          <w:ilvl w:val="0"/>
          <w:numId w:val="22"/>
        </w:numPr>
        <w:rPr>
          <w:rFonts w:asciiTheme="majorBidi" w:hAnsiTheme="majorBidi"/>
          <w:b/>
          <w:bCs/>
          <w:color w:val="000000" w:themeColor="text1"/>
        </w:rPr>
      </w:pPr>
      <w:bookmarkStart w:id="3" w:name="_Toc132996918"/>
      <w:r w:rsidRPr="004C739D">
        <w:rPr>
          <w:rFonts w:asciiTheme="majorBidi" w:hAnsiTheme="majorBidi"/>
          <w:b/>
          <w:bCs/>
          <w:color w:val="000000" w:themeColor="text1"/>
        </w:rPr>
        <w:t>Cavité endodontique et tiers apical radiculaire</w:t>
      </w:r>
      <w:bookmarkEnd w:id="3"/>
      <w:r w:rsidRPr="004C739D">
        <w:rPr>
          <w:rFonts w:asciiTheme="majorBidi" w:hAnsiTheme="majorBidi"/>
          <w:b/>
          <w:bCs/>
          <w:color w:val="000000" w:themeColor="text1"/>
        </w:rPr>
        <w:t xml:space="preserve"> </w:t>
      </w:r>
    </w:p>
    <w:p w14:paraId="317290A4" w14:textId="77777777" w:rsidR="001E17A9" w:rsidRPr="004C739D" w:rsidRDefault="001E17A9"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r w:rsidRPr="004C739D">
        <w:rPr>
          <w:rFonts w:asciiTheme="majorBidi" w:hAnsiTheme="majorBidi" w:cstheme="majorBidi"/>
          <w:color w:val="000000"/>
          <w:szCs w:val="24"/>
        </w:rPr>
        <w:t xml:space="preserve">La cavité endodontique qui abrite la pulpe dentaire se divise en une partie coronaire : chambre pulpaire et une partie radiculaire : le canal radiculaire qui émerge au niveau de l’apex par le foramen apical. </w:t>
      </w:r>
    </w:p>
    <w:p w14:paraId="1323BD1F" w14:textId="77777777" w:rsidR="001E17A9" w:rsidRPr="004C739D" w:rsidRDefault="001E17A9"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r w:rsidRPr="004C739D">
        <w:rPr>
          <w:rFonts w:asciiTheme="majorBidi" w:hAnsiTheme="majorBidi" w:cstheme="majorBidi"/>
          <w:color w:val="000000"/>
          <w:szCs w:val="24"/>
        </w:rPr>
        <w:t>Le canal principal comporte des branches accessoires qui mettent en communication l’espace pulpaire caméral et radiculaire avec la surface extérieure de la racine ils constituent à la fois porte  de sortie canalaire et des voies de propagation de l’inflammation.</w:t>
      </w:r>
    </w:p>
    <w:p w14:paraId="5D1B040F" w14:textId="77777777" w:rsidR="00A21D44" w:rsidRPr="004C739D" w:rsidRDefault="00A21D44"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p>
    <w:p w14:paraId="70779D52" w14:textId="77777777" w:rsidR="001E17A9" w:rsidRPr="004C739D" w:rsidRDefault="001E17A9" w:rsidP="0066108B">
      <w:pPr>
        <w:pStyle w:val="Titre2"/>
        <w:numPr>
          <w:ilvl w:val="0"/>
          <w:numId w:val="22"/>
        </w:numPr>
        <w:rPr>
          <w:rFonts w:asciiTheme="majorBidi" w:hAnsiTheme="majorBidi"/>
          <w:b/>
          <w:bCs/>
          <w:color w:val="000000" w:themeColor="text1"/>
          <w:szCs w:val="24"/>
        </w:rPr>
      </w:pPr>
      <w:bookmarkStart w:id="4" w:name="_Toc132996919"/>
      <w:r w:rsidRPr="004C739D">
        <w:rPr>
          <w:rStyle w:val="Titre2Car"/>
          <w:rFonts w:asciiTheme="majorBidi" w:hAnsiTheme="majorBidi"/>
          <w:b/>
          <w:bCs/>
          <w:color w:val="000000" w:themeColor="text1"/>
        </w:rPr>
        <w:t>Le cément apical</w:t>
      </w:r>
      <w:bookmarkEnd w:id="4"/>
      <w:r w:rsidRPr="004C739D">
        <w:rPr>
          <w:rFonts w:asciiTheme="majorBidi" w:hAnsiTheme="majorBidi"/>
          <w:b/>
          <w:bCs/>
          <w:color w:val="000000" w:themeColor="text1"/>
          <w:szCs w:val="24"/>
        </w:rPr>
        <w:t xml:space="preserve"> </w:t>
      </w:r>
    </w:p>
    <w:p w14:paraId="37DB45E1" w14:textId="77777777" w:rsidR="001E17A9" w:rsidRPr="004C739D" w:rsidRDefault="001E17A9"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r w:rsidRPr="004C739D">
        <w:rPr>
          <w:rFonts w:asciiTheme="majorBidi" w:hAnsiTheme="majorBidi" w:cstheme="majorBidi"/>
          <w:color w:val="000000"/>
          <w:szCs w:val="24"/>
        </w:rPr>
        <w:t>Le cément qui recouvre la dentine apicale sert d’ancrage aux fibres collagènes ligamentaires de Sharpey.</w:t>
      </w:r>
    </w:p>
    <w:p w14:paraId="7214A293" w14:textId="77777777" w:rsidR="001E17A9" w:rsidRPr="004C739D" w:rsidRDefault="001E17A9"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r w:rsidRPr="004C739D">
        <w:rPr>
          <w:rFonts w:asciiTheme="majorBidi" w:hAnsiTheme="majorBidi" w:cstheme="majorBidi"/>
          <w:color w:val="000000"/>
          <w:szCs w:val="24"/>
        </w:rPr>
        <w:lastRenderedPageBreak/>
        <w:t>C’est un tissu conjonctif avasculaire et minéralisé qui se remanie par apposition cémentaire continue en fonction de l’âge. L’apposition prédomine dans la région apicale par rapport à la région cervicale.</w:t>
      </w:r>
    </w:p>
    <w:p w14:paraId="1CADD971" w14:textId="77777777" w:rsidR="001E17A9" w:rsidRDefault="001E17A9" w:rsidP="00E05ADF">
      <w:pPr>
        <w:widowControl w:val="0"/>
        <w:autoSpaceDE w:val="0"/>
        <w:autoSpaceDN w:val="0"/>
        <w:adjustRightInd w:val="0"/>
        <w:spacing w:after="0" w:line="360" w:lineRule="auto"/>
        <w:ind w:right="140"/>
        <w:jc w:val="both"/>
        <w:rPr>
          <w:rFonts w:asciiTheme="minorBidi" w:hAnsiTheme="minorBidi" w:cstheme="minorBidi"/>
          <w:color w:val="000000"/>
          <w:szCs w:val="24"/>
        </w:rPr>
      </w:pPr>
    </w:p>
    <w:p w14:paraId="547B773A" w14:textId="77777777" w:rsidR="004C739D" w:rsidRDefault="004C739D" w:rsidP="00E05ADF">
      <w:pPr>
        <w:widowControl w:val="0"/>
        <w:autoSpaceDE w:val="0"/>
        <w:autoSpaceDN w:val="0"/>
        <w:adjustRightInd w:val="0"/>
        <w:spacing w:after="0" w:line="360" w:lineRule="auto"/>
        <w:ind w:right="140"/>
        <w:jc w:val="both"/>
        <w:rPr>
          <w:rFonts w:asciiTheme="minorBidi" w:hAnsiTheme="minorBidi" w:cstheme="minorBidi"/>
          <w:color w:val="000000"/>
          <w:szCs w:val="24"/>
        </w:rPr>
      </w:pPr>
    </w:p>
    <w:p w14:paraId="1F99C83C" w14:textId="77777777" w:rsidR="004C739D" w:rsidRDefault="004C739D" w:rsidP="00E05ADF">
      <w:pPr>
        <w:widowControl w:val="0"/>
        <w:autoSpaceDE w:val="0"/>
        <w:autoSpaceDN w:val="0"/>
        <w:adjustRightInd w:val="0"/>
        <w:spacing w:after="0" w:line="360" w:lineRule="auto"/>
        <w:ind w:right="140"/>
        <w:jc w:val="both"/>
        <w:rPr>
          <w:rFonts w:asciiTheme="minorBidi" w:hAnsiTheme="minorBidi" w:cstheme="minorBidi"/>
          <w:color w:val="000000"/>
          <w:szCs w:val="24"/>
        </w:rPr>
      </w:pPr>
    </w:p>
    <w:p w14:paraId="69A3694E" w14:textId="77777777" w:rsidR="004C739D" w:rsidRPr="00E05ADF" w:rsidRDefault="004C739D" w:rsidP="00E05ADF">
      <w:pPr>
        <w:widowControl w:val="0"/>
        <w:autoSpaceDE w:val="0"/>
        <w:autoSpaceDN w:val="0"/>
        <w:adjustRightInd w:val="0"/>
        <w:spacing w:after="0" w:line="360" w:lineRule="auto"/>
        <w:ind w:right="140"/>
        <w:jc w:val="both"/>
        <w:rPr>
          <w:rFonts w:asciiTheme="minorBidi" w:hAnsiTheme="minorBidi" w:cstheme="minorBidi"/>
          <w:color w:val="000000"/>
          <w:szCs w:val="24"/>
        </w:rPr>
      </w:pPr>
    </w:p>
    <w:p w14:paraId="3D0BC86D" w14:textId="77777777" w:rsidR="007E2309" w:rsidRPr="00E05ADF" w:rsidRDefault="007E2309" w:rsidP="00290979">
      <w:pPr>
        <w:widowControl w:val="0"/>
        <w:autoSpaceDE w:val="0"/>
        <w:autoSpaceDN w:val="0"/>
        <w:adjustRightInd w:val="0"/>
        <w:spacing w:after="0" w:line="360" w:lineRule="auto"/>
        <w:ind w:right="140"/>
        <w:jc w:val="center"/>
        <w:rPr>
          <w:rFonts w:asciiTheme="minorBidi" w:hAnsiTheme="minorBidi" w:cstheme="minorBidi"/>
          <w:color w:val="000000"/>
          <w:szCs w:val="24"/>
        </w:rPr>
      </w:pPr>
      <w:r w:rsidRPr="00E05ADF">
        <w:rPr>
          <w:rFonts w:asciiTheme="minorBidi" w:hAnsiTheme="minorBidi" w:cstheme="minorBidi"/>
          <w:noProof/>
          <w:szCs w:val="24"/>
          <w:lang w:eastAsia="fr-FR"/>
        </w:rPr>
        <w:drawing>
          <wp:inline distT="0" distB="0" distL="0" distR="0" wp14:anchorId="769542B8" wp14:editId="572D7E49">
            <wp:extent cx="3600450" cy="2209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450" cy="2209800"/>
                    </a:xfrm>
                    <a:prstGeom prst="rect">
                      <a:avLst/>
                    </a:prstGeom>
                  </pic:spPr>
                </pic:pic>
              </a:graphicData>
            </a:graphic>
          </wp:inline>
        </w:drawing>
      </w:r>
    </w:p>
    <w:p w14:paraId="0814D771" w14:textId="77777777" w:rsidR="00290979" w:rsidRPr="004C739D" w:rsidRDefault="00290979" w:rsidP="004C739D">
      <w:pPr>
        <w:widowControl w:val="0"/>
        <w:autoSpaceDE w:val="0"/>
        <w:autoSpaceDN w:val="0"/>
        <w:adjustRightInd w:val="0"/>
        <w:spacing w:after="0" w:line="360" w:lineRule="auto"/>
        <w:ind w:right="140"/>
        <w:jc w:val="center"/>
        <w:rPr>
          <w:rFonts w:asciiTheme="majorBidi" w:hAnsiTheme="majorBidi" w:cstheme="majorBidi"/>
          <w:color w:val="000000" w:themeColor="text1"/>
          <w:szCs w:val="24"/>
        </w:rPr>
      </w:pPr>
      <w:r w:rsidRPr="004C739D">
        <w:rPr>
          <w:rFonts w:asciiTheme="majorBidi" w:hAnsiTheme="majorBidi" w:cstheme="majorBidi"/>
          <w:color w:val="000000" w:themeColor="text1"/>
          <w:szCs w:val="24"/>
        </w:rPr>
        <w:t>Figure1 :</w:t>
      </w:r>
      <w:r w:rsidR="004C739D" w:rsidRPr="004C739D">
        <w:rPr>
          <w:rFonts w:asciiTheme="majorBidi" w:hAnsiTheme="majorBidi" w:cstheme="majorBidi"/>
          <w:color w:val="000000" w:themeColor="text1"/>
          <w:szCs w:val="24"/>
        </w:rPr>
        <w:t xml:space="preserve"> Image histologique du cement mixte cellulaire</w:t>
      </w:r>
    </w:p>
    <w:p w14:paraId="2299B55D" w14:textId="77777777" w:rsidR="007E2309" w:rsidRPr="004C739D" w:rsidRDefault="00290979" w:rsidP="004C739D">
      <w:pPr>
        <w:widowControl w:val="0"/>
        <w:autoSpaceDE w:val="0"/>
        <w:autoSpaceDN w:val="0"/>
        <w:adjustRightInd w:val="0"/>
        <w:spacing w:after="0" w:line="360" w:lineRule="auto"/>
        <w:ind w:right="140"/>
        <w:jc w:val="center"/>
        <w:rPr>
          <w:rFonts w:asciiTheme="majorBidi" w:hAnsiTheme="majorBidi" w:cstheme="majorBidi"/>
          <w:color w:val="000000" w:themeColor="text1"/>
          <w:szCs w:val="24"/>
        </w:rPr>
      </w:pPr>
      <w:r w:rsidRPr="004C739D">
        <w:rPr>
          <w:rFonts w:asciiTheme="majorBidi" w:hAnsiTheme="majorBidi" w:cstheme="majorBidi"/>
          <w:color w:val="000000" w:themeColor="text1"/>
          <w:szCs w:val="24"/>
        </w:rPr>
        <w:t>Source :</w:t>
      </w:r>
      <w:r w:rsidR="007E2309" w:rsidRPr="004C739D">
        <w:rPr>
          <w:rFonts w:asciiTheme="majorBidi" w:hAnsiTheme="majorBidi" w:cstheme="majorBidi"/>
          <w:color w:val="000000" w:themeColor="text1"/>
          <w:szCs w:val="24"/>
        </w:rPr>
        <w:t>Sébire Marie-Amélie 2019</w:t>
      </w:r>
    </w:p>
    <w:p w14:paraId="7DCF63CF" w14:textId="77777777" w:rsidR="007E2309" w:rsidRPr="00E05ADF" w:rsidRDefault="007E2309" w:rsidP="00E05ADF">
      <w:pPr>
        <w:widowControl w:val="0"/>
        <w:autoSpaceDE w:val="0"/>
        <w:autoSpaceDN w:val="0"/>
        <w:adjustRightInd w:val="0"/>
        <w:spacing w:after="0" w:line="360" w:lineRule="auto"/>
        <w:ind w:right="140"/>
        <w:jc w:val="both"/>
        <w:rPr>
          <w:rFonts w:asciiTheme="minorBidi" w:hAnsiTheme="minorBidi" w:cstheme="minorBidi"/>
          <w:color w:val="000000"/>
          <w:szCs w:val="24"/>
        </w:rPr>
      </w:pPr>
    </w:p>
    <w:p w14:paraId="1834F0CA" w14:textId="77777777" w:rsidR="008267E0" w:rsidRPr="004C739D" w:rsidRDefault="008267E0" w:rsidP="0066108B">
      <w:pPr>
        <w:pStyle w:val="Titre2"/>
        <w:numPr>
          <w:ilvl w:val="0"/>
          <w:numId w:val="22"/>
        </w:numPr>
        <w:rPr>
          <w:rFonts w:asciiTheme="majorBidi" w:hAnsiTheme="majorBidi"/>
          <w:b/>
          <w:bCs/>
          <w:color w:val="000000" w:themeColor="text1"/>
        </w:rPr>
      </w:pPr>
      <w:bookmarkStart w:id="5" w:name="_Toc132996920"/>
      <w:r w:rsidRPr="004C739D">
        <w:rPr>
          <w:rFonts w:asciiTheme="majorBidi" w:hAnsiTheme="majorBidi"/>
          <w:b/>
          <w:bCs/>
          <w:color w:val="000000" w:themeColor="text1"/>
        </w:rPr>
        <w:t>Desmodonte apical</w:t>
      </w:r>
      <w:bookmarkEnd w:id="5"/>
      <w:r w:rsidRPr="004C739D">
        <w:rPr>
          <w:rFonts w:asciiTheme="majorBidi" w:hAnsiTheme="majorBidi"/>
          <w:b/>
          <w:bCs/>
          <w:color w:val="000000" w:themeColor="text1"/>
        </w:rPr>
        <w:t xml:space="preserve"> </w:t>
      </w:r>
    </w:p>
    <w:p w14:paraId="42064123" w14:textId="77777777" w:rsidR="008267E0" w:rsidRPr="004C739D" w:rsidRDefault="008267E0" w:rsidP="008267E0">
      <w:pPr>
        <w:widowControl w:val="0"/>
        <w:autoSpaceDE w:val="0"/>
        <w:autoSpaceDN w:val="0"/>
        <w:adjustRightInd w:val="0"/>
        <w:spacing w:after="0" w:line="360" w:lineRule="auto"/>
        <w:ind w:right="140"/>
        <w:jc w:val="both"/>
        <w:rPr>
          <w:rFonts w:asciiTheme="majorBidi" w:hAnsiTheme="majorBidi" w:cstheme="majorBidi"/>
          <w:color w:val="000000"/>
          <w:szCs w:val="24"/>
        </w:rPr>
      </w:pPr>
      <w:r w:rsidRPr="008267E0">
        <w:rPr>
          <w:rFonts w:asciiTheme="minorBidi" w:hAnsiTheme="minorBidi" w:cstheme="minorBidi"/>
          <w:color w:val="000000"/>
          <w:szCs w:val="24"/>
        </w:rPr>
        <w:t xml:space="preserve">    </w:t>
      </w:r>
      <w:r w:rsidRPr="004C739D">
        <w:rPr>
          <w:rFonts w:asciiTheme="majorBidi" w:hAnsiTheme="majorBidi" w:cstheme="majorBidi"/>
          <w:color w:val="000000"/>
          <w:szCs w:val="24"/>
        </w:rPr>
        <w:t>Le conjonctif desmodontal est un tissu multi fonctionnel qui se caractérise par sa forte capacité de remodelage et d’adaptation et un réel potentiel de régénération lié à sa propre composante cellulaire.</w:t>
      </w:r>
    </w:p>
    <w:p w14:paraId="04FDA7B2" w14:textId="77777777" w:rsidR="008267E0" w:rsidRPr="004C739D" w:rsidRDefault="008267E0" w:rsidP="008267E0">
      <w:pPr>
        <w:widowControl w:val="0"/>
        <w:autoSpaceDE w:val="0"/>
        <w:autoSpaceDN w:val="0"/>
        <w:adjustRightInd w:val="0"/>
        <w:spacing w:after="0" w:line="360" w:lineRule="auto"/>
        <w:ind w:right="140"/>
        <w:jc w:val="both"/>
        <w:rPr>
          <w:rFonts w:asciiTheme="majorBidi" w:hAnsiTheme="majorBidi" w:cstheme="majorBidi"/>
          <w:color w:val="000000"/>
          <w:szCs w:val="24"/>
        </w:rPr>
      </w:pPr>
      <w:r w:rsidRPr="004C739D">
        <w:rPr>
          <w:rFonts w:asciiTheme="majorBidi" w:hAnsiTheme="majorBidi" w:cstheme="majorBidi"/>
          <w:color w:val="000000"/>
          <w:szCs w:val="24"/>
        </w:rPr>
        <w:t xml:space="preserve"> Il est traversé de part et d’autre de faisceaux orientés de fibres de collagènes qui servent d’ancrage a la dent.</w:t>
      </w:r>
    </w:p>
    <w:p w14:paraId="12171230" w14:textId="77777777" w:rsidR="008267E0" w:rsidRPr="004C739D" w:rsidRDefault="008267E0" w:rsidP="008267E0">
      <w:pPr>
        <w:widowControl w:val="0"/>
        <w:autoSpaceDE w:val="0"/>
        <w:autoSpaceDN w:val="0"/>
        <w:adjustRightInd w:val="0"/>
        <w:spacing w:after="0" w:line="360" w:lineRule="auto"/>
        <w:ind w:right="140"/>
        <w:jc w:val="both"/>
        <w:rPr>
          <w:rFonts w:asciiTheme="majorBidi" w:hAnsiTheme="majorBidi" w:cstheme="majorBidi"/>
          <w:color w:val="000000"/>
          <w:szCs w:val="24"/>
        </w:rPr>
      </w:pPr>
    </w:p>
    <w:p w14:paraId="1A216999" w14:textId="77777777" w:rsidR="008267E0" w:rsidRPr="004C739D" w:rsidRDefault="008267E0" w:rsidP="008267E0">
      <w:pPr>
        <w:widowControl w:val="0"/>
        <w:autoSpaceDE w:val="0"/>
        <w:autoSpaceDN w:val="0"/>
        <w:adjustRightInd w:val="0"/>
        <w:spacing w:after="0" w:line="360" w:lineRule="auto"/>
        <w:ind w:right="140"/>
        <w:jc w:val="both"/>
        <w:rPr>
          <w:rFonts w:asciiTheme="majorBidi" w:hAnsiTheme="majorBidi" w:cstheme="majorBidi"/>
          <w:color w:val="000000"/>
          <w:szCs w:val="24"/>
        </w:rPr>
      </w:pPr>
      <w:r w:rsidRPr="004C739D">
        <w:rPr>
          <w:rFonts w:asciiTheme="majorBidi" w:hAnsiTheme="majorBidi" w:cstheme="majorBidi"/>
          <w:color w:val="000000"/>
          <w:szCs w:val="24"/>
        </w:rPr>
        <w:t>L’espace desmodontal péri apical est le berceau où s’initie et se développe le processus inflammatoire caractéristique des parodontites apicales.</w:t>
      </w:r>
    </w:p>
    <w:p w14:paraId="0EDCC1DD" w14:textId="77777777" w:rsidR="007E2309" w:rsidRPr="004C739D" w:rsidRDefault="007E2309"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p>
    <w:p w14:paraId="4606065D" w14:textId="77777777" w:rsidR="001E17A9" w:rsidRPr="004C739D" w:rsidRDefault="001E17A9" w:rsidP="0066108B">
      <w:pPr>
        <w:pStyle w:val="Titre2"/>
        <w:numPr>
          <w:ilvl w:val="0"/>
          <w:numId w:val="22"/>
        </w:numPr>
        <w:rPr>
          <w:rFonts w:asciiTheme="majorBidi" w:hAnsiTheme="majorBidi"/>
          <w:b/>
          <w:bCs/>
          <w:color w:val="000000" w:themeColor="text1"/>
        </w:rPr>
      </w:pPr>
      <w:bookmarkStart w:id="6" w:name="_Toc132996921"/>
      <w:r w:rsidRPr="004C739D">
        <w:rPr>
          <w:rFonts w:asciiTheme="majorBidi" w:hAnsiTheme="majorBidi"/>
          <w:b/>
          <w:bCs/>
          <w:color w:val="000000" w:themeColor="text1"/>
        </w:rPr>
        <w:t>Os Alvéolaire</w:t>
      </w:r>
      <w:bookmarkEnd w:id="6"/>
      <w:r w:rsidRPr="004C739D">
        <w:rPr>
          <w:rFonts w:asciiTheme="majorBidi" w:hAnsiTheme="majorBidi"/>
          <w:b/>
          <w:bCs/>
          <w:color w:val="000000" w:themeColor="text1"/>
        </w:rPr>
        <w:t xml:space="preserve"> </w:t>
      </w:r>
    </w:p>
    <w:p w14:paraId="702EF7C5" w14:textId="77777777" w:rsidR="001E17A9" w:rsidRPr="004C739D" w:rsidRDefault="001E17A9"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r w:rsidRPr="00E05ADF">
        <w:rPr>
          <w:rFonts w:asciiTheme="minorBidi" w:hAnsiTheme="minorBidi" w:cstheme="minorBidi"/>
          <w:color w:val="000000"/>
          <w:szCs w:val="24"/>
        </w:rPr>
        <w:t xml:space="preserve">     </w:t>
      </w:r>
      <w:r w:rsidRPr="004C739D">
        <w:rPr>
          <w:rFonts w:asciiTheme="majorBidi" w:hAnsiTheme="majorBidi" w:cstheme="majorBidi"/>
          <w:color w:val="000000"/>
          <w:szCs w:val="24"/>
        </w:rPr>
        <w:t>La paroi osseuse alvéolaire est une structure perforée par les vaisseaux et les nerfs.</w:t>
      </w:r>
    </w:p>
    <w:p w14:paraId="54E4468A" w14:textId="77777777" w:rsidR="001E17A9" w:rsidRPr="004C739D" w:rsidRDefault="008267E0"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r w:rsidRPr="004C739D">
        <w:rPr>
          <w:rFonts w:asciiTheme="majorBidi" w:hAnsiTheme="majorBidi" w:cstheme="majorBidi"/>
          <w:color w:val="000000"/>
          <w:szCs w:val="24"/>
        </w:rPr>
        <w:t>Une lame cribl</w:t>
      </w:r>
      <w:r w:rsidR="001E17A9" w:rsidRPr="004C739D">
        <w:rPr>
          <w:rFonts w:asciiTheme="majorBidi" w:hAnsiTheme="majorBidi" w:cstheme="majorBidi"/>
          <w:color w:val="000000"/>
          <w:szCs w:val="24"/>
        </w:rPr>
        <w:t>iforme permet la connexion du desmodonte aux espaces médullaires de l’os spongieux des maxillaires et de la mandibule.</w:t>
      </w:r>
    </w:p>
    <w:p w14:paraId="5472ED47" w14:textId="77777777" w:rsidR="001E17A9" w:rsidRPr="004C739D" w:rsidRDefault="001E17A9"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r w:rsidRPr="004C739D">
        <w:rPr>
          <w:rFonts w:asciiTheme="majorBidi" w:hAnsiTheme="majorBidi" w:cstheme="majorBidi"/>
          <w:color w:val="000000"/>
          <w:szCs w:val="24"/>
        </w:rPr>
        <w:t xml:space="preserve">    L’os alvéolaire assure l’ancrage des fibres de sharpey </w:t>
      </w:r>
    </w:p>
    <w:p w14:paraId="5805B221" w14:textId="77777777" w:rsidR="001E17A9" w:rsidRDefault="001E17A9"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r w:rsidRPr="004C739D">
        <w:rPr>
          <w:rFonts w:asciiTheme="majorBidi" w:hAnsiTheme="majorBidi" w:cstheme="majorBidi"/>
          <w:color w:val="000000"/>
          <w:szCs w:val="24"/>
        </w:rPr>
        <w:t xml:space="preserve">    Le fond de l’alvéole en regard de l’apex est le siège d’une apposition continue de modelage liée à l’éruption.</w:t>
      </w:r>
    </w:p>
    <w:p w14:paraId="6D8F870F" w14:textId="77777777" w:rsidR="004C739D" w:rsidRDefault="004C739D"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p>
    <w:p w14:paraId="363D39F2" w14:textId="77777777" w:rsidR="004C739D" w:rsidRDefault="004C739D"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p>
    <w:p w14:paraId="65E4B72D" w14:textId="77777777" w:rsidR="004C739D" w:rsidRDefault="004C739D"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p>
    <w:p w14:paraId="12543761" w14:textId="77777777" w:rsidR="004C739D" w:rsidRDefault="004C739D"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p>
    <w:p w14:paraId="43DD4BA5" w14:textId="77777777" w:rsidR="004C739D" w:rsidRDefault="004C739D"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p>
    <w:p w14:paraId="1BABD6C1" w14:textId="77777777" w:rsidR="004C739D" w:rsidRDefault="004C739D"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p>
    <w:p w14:paraId="2A5A6D7A" w14:textId="77777777" w:rsidR="004C739D" w:rsidRDefault="004C739D"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p>
    <w:p w14:paraId="6A26A01C" w14:textId="77777777" w:rsidR="004C739D" w:rsidRPr="004C739D" w:rsidRDefault="004C739D" w:rsidP="00E05ADF">
      <w:pPr>
        <w:widowControl w:val="0"/>
        <w:autoSpaceDE w:val="0"/>
        <w:autoSpaceDN w:val="0"/>
        <w:adjustRightInd w:val="0"/>
        <w:spacing w:after="0" w:line="360" w:lineRule="auto"/>
        <w:ind w:right="140"/>
        <w:jc w:val="both"/>
        <w:rPr>
          <w:rFonts w:asciiTheme="majorBidi" w:hAnsiTheme="majorBidi" w:cstheme="majorBidi"/>
          <w:color w:val="000000"/>
          <w:szCs w:val="24"/>
        </w:rPr>
      </w:pPr>
    </w:p>
    <w:p w14:paraId="66D93440" w14:textId="77777777" w:rsidR="004E50A3" w:rsidRDefault="004E50A3" w:rsidP="00E05ADF">
      <w:pPr>
        <w:widowControl w:val="0"/>
        <w:autoSpaceDE w:val="0"/>
        <w:autoSpaceDN w:val="0"/>
        <w:adjustRightInd w:val="0"/>
        <w:spacing w:after="0" w:line="360" w:lineRule="auto"/>
        <w:ind w:right="140"/>
        <w:jc w:val="both"/>
        <w:rPr>
          <w:rFonts w:asciiTheme="minorBidi" w:hAnsiTheme="minorBidi" w:cstheme="minorBidi"/>
          <w:color w:val="000000"/>
          <w:szCs w:val="24"/>
        </w:rPr>
      </w:pPr>
    </w:p>
    <w:p w14:paraId="35B67289" w14:textId="77777777" w:rsidR="004C739D" w:rsidRDefault="004C739D" w:rsidP="00E05ADF">
      <w:pPr>
        <w:widowControl w:val="0"/>
        <w:autoSpaceDE w:val="0"/>
        <w:autoSpaceDN w:val="0"/>
        <w:adjustRightInd w:val="0"/>
        <w:spacing w:after="0" w:line="360" w:lineRule="auto"/>
        <w:ind w:right="140"/>
        <w:jc w:val="both"/>
        <w:rPr>
          <w:rFonts w:asciiTheme="minorBidi" w:hAnsiTheme="minorBidi" w:cstheme="minorBidi"/>
          <w:color w:val="000000"/>
          <w:szCs w:val="24"/>
        </w:rPr>
      </w:pPr>
      <w:r w:rsidRPr="00E05ADF">
        <w:rPr>
          <w:rFonts w:asciiTheme="minorBidi" w:hAnsiTheme="minorBidi" w:cstheme="minorBidi"/>
          <w:noProof/>
          <w:szCs w:val="24"/>
          <w:lang w:eastAsia="fr-FR"/>
        </w:rPr>
        <w:drawing>
          <wp:anchor distT="0" distB="0" distL="114300" distR="114300" simplePos="0" relativeHeight="251661312" behindDoc="0" locked="0" layoutInCell="1" allowOverlap="1" wp14:anchorId="075290A9" wp14:editId="05846A95">
            <wp:simplePos x="0" y="0"/>
            <wp:positionH relativeFrom="column">
              <wp:posOffset>1804035</wp:posOffset>
            </wp:positionH>
            <wp:positionV relativeFrom="paragraph">
              <wp:posOffset>93345</wp:posOffset>
            </wp:positionV>
            <wp:extent cx="2476500" cy="24765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76500" cy="2476500"/>
                    </a:xfrm>
                    <a:prstGeom prst="rect">
                      <a:avLst/>
                    </a:prstGeom>
                  </pic:spPr>
                </pic:pic>
              </a:graphicData>
            </a:graphic>
          </wp:anchor>
        </w:drawing>
      </w:r>
    </w:p>
    <w:p w14:paraId="3354D234" w14:textId="77777777" w:rsidR="004C739D" w:rsidRDefault="004C739D" w:rsidP="00E05ADF">
      <w:pPr>
        <w:widowControl w:val="0"/>
        <w:autoSpaceDE w:val="0"/>
        <w:autoSpaceDN w:val="0"/>
        <w:adjustRightInd w:val="0"/>
        <w:spacing w:after="0" w:line="360" w:lineRule="auto"/>
        <w:ind w:right="140"/>
        <w:jc w:val="both"/>
        <w:rPr>
          <w:rFonts w:asciiTheme="minorBidi" w:hAnsiTheme="minorBidi" w:cstheme="minorBidi"/>
          <w:color w:val="000000"/>
          <w:szCs w:val="24"/>
        </w:rPr>
      </w:pPr>
    </w:p>
    <w:p w14:paraId="5810E5F6" w14:textId="77777777" w:rsidR="004C739D" w:rsidRDefault="004C739D" w:rsidP="00E05ADF">
      <w:pPr>
        <w:widowControl w:val="0"/>
        <w:autoSpaceDE w:val="0"/>
        <w:autoSpaceDN w:val="0"/>
        <w:adjustRightInd w:val="0"/>
        <w:spacing w:after="0" w:line="360" w:lineRule="auto"/>
        <w:ind w:right="140"/>
        <w:jc w:val="both"/>
        <w:rPr>
          <w:rFonts w:asciiTheme="minorBidi" w:hAnsiTheme="minorBidi" w:cstheme="minorBidi"/>
          <w:color w:val="000000"/>
          <w:szCs w:val="24"/>
        </w:rPr>
      </w:pPr>
    </w:p>
    <w:p w14:paraId="1B52FCBD" w14:textId="77777777" w:rsidR="004C739D" w:rsidRDefault="004C739D" w:rsidP="00E05ADF">
      <w:pPr>
        <w:widowControl w:val="0"/>
        <w:autoSpaceDE w:val="0"/>
        <w:autoSpaceDN w:val="0"/>
        <w:adjustRightInd w:val="0"/>
        <w:spacing w:after="0" w:line="360" w:lineRule="auto"/>
        <w:ind w:right="140"/>
        <w:jc w:val="both"/>
        <w:rPr>
          <w:rFonts w:asciiTheme="minorBidi" w:hAnsiTheme="minorBidi" w:cstheme="minorBidi"/>
          <w:color w:val="000000"/>
          <w:szCs w:val="24"/>
        </w:rPr>
      </w:pPr>
    </w:p>
    <w:p w14:paraId="59B6A77D" w14:textId="77777777" w:rsidR="004C739D" w:rsidRDefault="004C739D" w:rsidP="00E05ADF">
      <w:pPr>
        <w:widowControl w:val="0"/>
        <w:autoSpaceDE w:val="0"/>
        <w:autoSpaceDN w:val="0"/>
        <w:adjustRightInd w:val="0"/>
        <w:spacing w:after="0" w:line="360" w:lineRule="auto"/>
        <w:ind w:right="140"/>
        <w:jc w:val="both"/>
        <w:rPr>
          <w:rFonts w:asciiTheme="minorBidi" w:hAnsiTheme="minorBidi" w:cstheme="minorBidi"/>
          <w:color w:val="000000"/>
          <w:szCs w:val="24"/>
        </w:rPr>
      </w:pPr>
    </w:p>
    <w:p w14:paraId="4F445587" w14:textId="77777777" w:rsidR="004C739D" w:rsidRDefault="004C739D" w:rsidP="00E05ADF">
      <w:pPr>
        <w:widowControl w:val="0"/>
        <w:autoSpaceDE w:val="0"/>
        <w:autoSpaceDN w:val="0"/>
        <w:adjustRightInd w:val="0"/>
        <w:spacing w:after="0" w:line="360" w:lineRule="auto"/>
        <w:ind w:right="140"/>
        <w:jc w:val="both"/>
        <w:rPr>
          <w:rFonts w:asciiTheme="minorBidi" w:hAnsiTheme="minorBidi" w:cstheme="minorBidi"/>
          <w:color w:val="000000"/>
          <w:szCs w:val="24"/>
        </w:rPr>
      </w:pPr>
    </w:p>
    <w:p w14:paraId="0B920432" w14:textId="77777777" w:rsidR="004C739D" w:rsidRDefault="004C739D" w:rsidP="00E05ADF">
      <w:pPr>
        <w:widowControl w:val="0"/>
        <w:autoSpaceDE w:val="0"/>
        <w:autoSpaceDN w:val="0"/>
        <w:adjustRightInd w:val="0"/>
        <w:spacing w:after="0" w:line="360" w:lineRule="auto"/>
        <w:ind w:right="140"/>
        <w:jc w:val="both"/>
        <w:rPr>
          <w:rFonts w:asciiTheme="minorBidi" w:hAnsiTheme="minorBidi" w:cstheme="minorBidi"/>
          <w:color w:val="000000"/>
          <w:szCs w:val="24"/>
        </w:rPr>
      </w:pPr>
    </w:p>
    <w:p w14:paraId="7BB7B812" w14:textId="77777777" w:rsidR="004C739D" w:rsidRDefault="004C739D" w:rsidP="00E05ADF">
      <w:pPr>
        <w:widowControl w:val="0"/>
        <w:autoSpaceDE w:val="0"/>
        <w:autoSpaceDN w:val="0"/>
        <w:adjustRightInd w:val="0"/>
        <w:spacing w:after="0" w:line="360" w:lineRule="auto"/>
        <w:ind w:right="140"/>
        <w:jc w:val="both"/>
        <w:rPr>
          <w:rFonts w:asciiTheme="minorBidi" w:hAnsiTheme="minorBidi" w:cstheme="minorBidi"/>
          <w:color w:val="000000"/>
          <w:szCs w:val="24"/>
        </w:rPr>
      </w:pPr>
    </w:p>
    <w:p w14:paraId="521D766F" w14:textId="77777777" w:rsidR="004C739D" w:rsidRPr="00E05ADF" w:rsidRDefault="004C739D" w:rsidP="00E05ADF">
      <w:pPr>
        <w:widowControl w:val="0"/>
        <w:autoSpaceDE w:val="0"/>
        <w:autoSpaceDN w:val="0"/>
        <w:adjustRightInd w:val="0"/>
        <w:spacing w:after="0" w:line="360" w:lineRule="auto"/>
        <w:ind w:right="140"/>
        <w:jc w:val="both"/>
        <w:rPr>
          <w:rFonts w:asciiTheme="minorBidi" w:hAnsiTheme="minorBidi" w:cstheme="minorBidi"/>
          <w:color w:val="000000"/>
          <w:szCs w:val="24"/>
        </w:rPr>
      </w:pPr>
    </w:p>
    <w:p w14:paraId="4F556FBE" w14:textId="77777777" w:rsidR="00FC162A" w:rsidRPr="00E05ADF" w:rsidRDefault="00FC162A" w:rsidP="00290979">
      <w:pPr>
        <w:pStyle w:val="Sansinterligne"/>
        <w:spacing w:line="360" w:lineRule="auto"/>
        <w:ind w:right="140"/>
        <w:jc w:val="center"/>
        <w:rPr>
          <w:rFonts w:asciiTheme="minorBidi" w:hAnsiTheme="minorBidi" w:cstheme="minorBidi"/>
          <w:szCs w:val="24"/>
        </w:rPr>
      </w:pPr>
    </w:p>
    <w:p w14:paraId="1BACA9B0" w14:textId="77777777" w:rsidR="004E50A3" w:rsidRPr="004C739D" w:rsidRDefault="004E50A3" w:rsidP="004C739D">
      <w:pPr>
        <w:pStyle w:val="Sansinterligne"/>
        <w:spacing w:line="360" w:lineRule="auto"/>
        <w:ind w:right="140"/>
        <w:jc w:val="center"/>
        <w:rPr>
          <w:rFonts w:asciiTheme="majorBidi" w:hAnsiTheme="majorBidi" w:cstheme="majorBidi"/>
          <w:szCs w:val="24"/>
        </w:rPr>
      </w:pPr>
      <w:r w:rsidRPr="004C739D">
        <w:rPr>
          <w:rFonts w:asciiTheme="majorBidi" w:hAnsiTheme="majorBidi" w:cstheme="majorBidi"/>
          <w:szCs w:val="24"/>
        </w:rPr>
        <w:t>Figure2 :</w:t>
      </w:r>
      <w:r w:rsidR="008267E0" w:rsidRPr="004C739D">
        <w:rPr>
          <w:rFonts w:asciiTheme="majorBidi" w:hAnsiTheme="majorBidi" w:cstheme="majorBidi"/>
          <w:szCs w:val="24"/>
        </w:rPr>
        <w:t xml:space="preserve"> os </w:t>
      </w:r>
      <w:r w:rsidR="00B1319F" w:rsidRPr="004C739D">
        <w:rPr>
          <w:rFonts w:asciiTheme="majorBidi" w:hAnsiTheme="majorBidi" w:cstheme="majorBidi"/>
          <w:szCs w:val="24"/>
        </w:rPr>
        <w:t>alvéolaire</w:t>
      </w:r>
    </w:p>
    <w:p w14:paraId="49F67A5C" w14:textId="77777777" w:rsidR="004C739D" w:rsidRDefault="004E50A3" w:rsidP="004C739D">
      <w:pPr>
        <w:pStyle w:val="Sansinterligne"/>
        <w:spacing w:line="360" w:lineRule="auto"/>
        <w:ind w:right="140"/>
        <w:jc w:val="center"/>
        <w:rPr>
          <w:rFonts w:asciiTheme="majorBidi" w:hAnsiTheme="majorBidi" w:cstheme="majorBidi"/>
          <w:szCs w:val="24"/>
        </w:rPr>
      </w:pPr>
      <w:r w:rsidRPr="004C739D">
        <w:rPr>
          <w:rFonts w:asciiTheme="majorBidi" w:hAnsiTheme="majorBidi" w:cstheme="majorBidi"/>
          <w:szCs w:val="24"/>
        </w:rPr>
        <w:t>Source : Vickie Parrish Foster</w:t>
      </w:r>
    </w:p>
    <w:p w14:paraId="0FC108D2" w14:textId="77777777" w:rsidR="004C739D" w:rsidRPr="004C739D" w:rsidRDefault="004C739D" w:rsidP="004C739D">
      <w:pPr>
        <w:pStyle w:val="Sansinterligne"/>
        <w:spacing w:line="360" w:lineRule="auto"/>
        <w:ind w:right="140"/>
        <w:jc w:val="center"/>
        <w:rPr>
          <w:rFonts w:asciiTheme="majorBidi" w:hAnsiTheme="majorBidi" w:cstheme="majorBidi"/>
          <w:szCs w:val="24"/>
        </w:rPr>
      </w:pPr>
    </w:p>
    <w:p w14:paraId="7B7C1B41" w14:textId="77777777" w:rsidR="004E50A3" w:rsidRPr="004C739D" w:rsidRDefault="004E50A3" w:rsidP="004C739D"/>
    <w:p w14:paraId="632E8AF1" w14:textId="77777777" w:rsidR="009816EC" w:rsidRPr="004C739D" w:rsidRDefault="00996846" w:rsidP="0066108B">
      <w:pPr>
        <w:pStyle w:val="Titre1"/>
        <w:numPr>
          <w:ilvl w:val="0"/>
          <w:numId w:val="21"/>
        </w:numPr>
        <w:rPr>
          <w:rFonts w:asciiTheme="majorBidi" w:hAnsiTheme="majorBidi"/>
          <w:b/>
          <w:bCs/>
          <w:color w:val="000000" w:themeColor="text1"/>
        </w:rPr>
      </w:pPr>
      <w:bookmarkStart w:id="7" w:name="_Toc132996922"/>
      <w:r w:rsidRPr="004C739D">
        <w:rPr>
          <w:rFonts w:asciiTheme="majorBidi" w:hAnsiTheme="majorBidi"/>
          <w:b/>
          <w:bCs/>
          <w:color w:val="000000" w:themeColor="text1"/>
        </w:rPr>
        <w:t>LES INTE</w:t>
      </w:r>
      <w:r w:rsidR="004E50A3" w:rsidRPr="004C739D">
        <w:rPr>
          <w:rFonts w:asciiTheme="majorBidi" w:hAnsiTheme="majorBidi"/>
          <w:b/>
          <w:bCs/>
          <w:color w:val="000000" w:themeColor="text1"/>
        </w:rPr>
        <w:t>RCOMMUNICATIO</w:t>
      </w:r>
      <w:r w:rsidRPr="004C739D">
        <w:rPr>
          <w:rFonts w:asciiTheme="majorBidi" w:hAnsiTheme="majorBidi"/>
          <w:b/>
          <w:bCs/>
          <w:color w:val="000000" w:themeColor="text1"/>
        </w:rPr>
        <w:t>NS ENTRE L’ENDODONTE ET LE PARODONTE</w:t>
      </w:r>
      <w:bookmarkEnd w:id="7"/>
    </w:p>
    <w:p w14:paraId="0B9522FC" w14:textId="77777777" w:rsidR="00963300" w:rsidRPr="004C739D" w:rsidRDefault="00A07157" w:rsidP="0066108B">
      <w:pPr>
        <w:pStyle w:val="Titre2"/>
        <w:numPr>
          <w:ilvl w:val="0"/>
          <w:numId w:val="23"/>
        </w:numPr>
        <w:jc w:val="both"/>
        <w:rPr>
          <w:rFonts w:asciiTheme="minorBidi" w:hAnsiTheme="minorBidi" w:cstheme="minorBidi"/>
          <w:szCs w:val="24"/>
        </w:rPr>
      </w:pPr>
      <w:bookmarkStart w:id="8" w:name="_Toc132996923"/>
      <w:r w:rsidRPr="004C739D">
        <w:rPr>
          <w:rStyle w:val="Titre2Car"/>
          <w:rFonts w:asciiTheme="majorBidi" w:hAnsiTheme="majorBidi"/>
          <w:b/>
          <w:bCs/>
          <w:color w:val="000000" w:themeColor="text1"/>
        </w:rPr>
        <w:t>L</w:t>
      </w:r>
      <w:r w:rsidR="00963300" w:rsidRPr="004C739D">
        <w:rPr>
          <w:rStyle w:val="Titre2Car"/>
          <w:rFonts w:asciiTheme="majorBidi" w:hAnsiTheme="majorBidi"/>
          <w:b/>
          <w:bCs/>
          <w:color w:val="000000" w:themeColor="text1"/>
        </w:rPr>
        <w:t>es</w:t>
      </w:r>
      <w:r w:rsidRPr="004C739D">
        <w:rPr>
          <w:rStyle w:val="Titre2Car"/>
          <w:rFonts w:asciiTheme="majorBidi" w:hAnsiTheme="majorBidi"/>
          <w:b/>
          <w:bCs/>
          <w:color w:val="000000" w:themeColor="text1"/>
        </w:rPr>
        <w:t xml:space="preserve"> voies </w:t>
      </w:r>
      <w:r w:rsidR="00963300" w:rsidRPr="004C739D">
        <w:rPr>
          <w:rStyle w:val="Titre2Car"/>
          <w:rFonts w:asciiTheme="majorBidi" w:hAnsiTheme="majorBidi"/>
          <w:b/>
          <w:bCs/>
          <w:color w:val="000000" w:themeColor="text1"/>
        </w:rPr>
        <w:t xml:space="preserve"> </w:t>
      </w:r>
      <w:r w:rsidRPr="004C739D">
        <w:rPr>
          <w:rStyle w:val="Titre2Car"/>
          <w:rFonts w:asciiTheme="majorBidi" w:hAnsiTheme="majorBidi"/>
          <w:b/>
          <w:bCs/>
          <w:color w:val="000000" w:themeColor="text1"/>
        </w:rPr>
        <w:t xml:space="preserve">physiologiques </w:t>
      </w:r>
      <w:r w:rsidR="00963300" w:rsidRPr="004C739D">
        <w:rPr>
          <w:rStyle w:val="Titre2Car"/>
          <w:rFonts w:asciiTheme="majorBidi" w:hAnsiTheme="majorBidi"/>
          <w:b/>
          <w:bCs/>
          <w:color w:val="000000" w:themeColor="text1"/>
        </w:rPr>
        <w:t xml:space="preserve"> de communications de l'endodonte et le parodonte</w:t>
      </w:r>
      <w:bookmarkEnd w:id="8"/>
    </w:p>
    <w:p w14:paraId="736BD272" w14:textId="77777777" w:rsidR="00963300" w:rsidRDefault="00C2747E" w:rsidP="004C739D">
      <w:pPr>
        <w:spacing w:line="360" w:lineRule="auto"/>
        <w:ind w:right="140"/>
        <w:rPr>
          <w:rFonts w:asciiTheme="majorBidi" w:hAnsiTheme="majorBidi" w:cstheme="majorBidi"/>
          <w:szCs w:val="24"/>
        </w:rPr>
      </w:pPr>
      <w:r w:rsidRPr="004C739D">
        <w:rPr>
          <w:rFonts w:asciiTheme="majorBidi" w:hAnsiTheme="majorBidi" w:cstheme="majorBidi"/>
          <w:bCs/>
          <w:szCs w:val="24"/>
        </w:rPr>
        <w:t xml:space="preserve">Les voies  physiologiques  de communications de l'endodonte et le parodonte </w:t>
      </w:r>
      <w:r w:rsidR="00897F7A" w:rsidRPr="004C739D">
        <w:rPr>
          <w:rFonts w:asciiTheme="majorBidi" w:hAnsiTheme="majorBidi" w:cstheme="majorBidi"/>
          <w:szCs w:val="24"/>
        </w:rPr>
        <w:t>sont nombreuses</w:t>
      </w:r>
      <w:r w:rsidR="009816EC" w:rsidRPr="004C739D">
        <w:rPr>
          <w:rFonts w:asciiTheme="majorBidi" w:hAnsiTheme="majorBidi" w:cstheme="majorBidi"/>
          <w:szCs w:val="24"/>
        </w:rPr>
        <w:t>:</w:t>
      </w:r>
      <w:r w:rsidR="009816EC" w:rsidRPr="004C739D">
        <w:rPr>
          <w:rFonts w:asciiTheme="majorBidi" w:hAnsiTheme="majorBidi" w:cstheme="majorBidi"/>
          <w:szCs w:val="24"/>
        </w:rPr>
        <w:br/>
        <w:t>- Foramen apical</w:t>
      </w:r>
      <w:r w:rsidR="000C213A" w:rsidRPr="004C739D">
        <w:rPr>
          <w:rFonts w:asciiTheme="majorBidi" w:hAnsiTheme="majorBidi" w:cstheme="majorBidi"/>
          <w:szCs w:val="24"/>
        </w:rPr>
        <w:t>.</w:t>
      </w:r>
      <w:r w:rsidR="009816EC" w:rsidRPr="004C739D">
        <w:rPr>
          <w:rFonts w:asciiTheme="majorBidi" w:hAnsiTheme="majorBidi" w:cstheme="majorBidi"/>
          <w:szCs w:val="24"/>
        </w:rPr>
        <w:br/>
        <w:t>- C</w:t>
      </w:r>
      <w:r w:rsidR="00A21D44" w:rsidRPr="004C739D">
        <w:rPr>
          <w:rFonts w:asciiTheme="majorBidi" w:hAnsiTheme="majorBidi" w:cstheme="majorBidi"/>
          <w:szCs w:val="24"/>
        </w:rPr>
        <w:t>anal secondaire</w:t>
      </w:r>
      <w:r w:rsidR="000C213A" w:rsidRPr="004C739D">
        <w:rPr>
          <w:rFonts w:asciiTheme="majorBidi" w:hAnsiTheme="majorBidi" w:cstheme="majorBidi"/>
          <w:szCs w:val="24"/>
        </w:rPr>
        <w:t>.</w:t>
      </w:r>
      <w:r w:rsidR="009816EC" w:rsidRPr="004C739D">
        <w:rPr>
          <w:rFonts w:asciiTheme="majorBidi" w:hAnsiTheme="majorBidi" w:cstheme="majorBidi"/>
          <w:szCs w:val="24"/>
        </w:rPr>
        <w:br/>
        <w:t>- C</w:t>
      </w:r>
      <w:r w:rsidR="00963300" w:rsidRPr="004C739D">
        <w:rPr>
          <w:rFonts w:asciiTheme="majorBidi" w:hAnsiTheme="majorBidi" w:cstheme="majorBidi"/>
          <w:szCs w:val="24"/>
        </w:rPr>
        <w:t>anal accessoire</w:t>
      </w:r>
      <w:r w:rsidR="000C213A" w:rsidRPr="004C739D">
        <w:rPr>
          <w:rFonts w:asciiTheme="majorBidi" w:hAnsiTheme="majorBidi" w:cstheme="majorBidi"/>
          <w:szCs w:val="24"/>
        </w:rPr>
        <w:t>.</w:t>
      </w:r>
      <w:r w:rsidR="009816EC" w:rsidRPr="004C739D">
        <w:rPr>
          <w:rFonts w:asciiTheme="majorBidi" w:hAnsiTheme="majorBidi" w:cstheme="majorBidi"/>
          <w:szCs w:val="24"/>
        </w:rPr>
        <w:br/>
        <w:t>- C</w:t>
      </w:r>
      <w:r w:rsidR="00963300" w:rsidRPr="004C739D">
        <w:rPr>
          <w:rFonts w:asciiTheme="majorBidi" w:hAnsiTheme="majorBidi" w:cstheme="majorBidi"/>
          <w:szCs w:val="24"/>
        </w:rPr>
        <w:t>anal la</w:t>
      </w:r>
      <w:r w:rsidR="00A21D44" w:rsidRPr="004C739D">
        <w:rPr>
          <w:rFonts w:asciiTheme="majorBidi" w:hAnsiTheme="majorBidi" w:cstheme="majorBidi"/>
          <w:szCs w:val="24"/>
        </w:rPr>
        <w:t>téral</w:t>
      </w:r>
      <w:r w:rsidR="000C213A" w:rsidRPr="004C739D">
        <w:rPr>
          <w:rFonts w:asciiTheme="majorBidi" w:hAnsiTheme="majorBidi" w:cstheme="majorBidi"/>
          <w:szCs w:val="24"/>
        </w:rPr>
        <w:t>.</w:t>
      </w:r>
      <w:r w:rsidR="009816EC" w:rsidRPr="004C739D">
        <w:rPr>
          <w:rFonts w:asciiTheme="majorBidi" w:hAnsiTheme="majorBidi" w:cstheme="majorBidi"/>
          <w:szCs w:val="24"/>
        </w:rPr>
        <w:br/>
        <w:t>- E</w:t>
      </w:r>
      <w:r w:rsidR="00A21D44" w:rsidRPr="004C739D">
        <w:rPr>
          <w:rFonts w:asciiTheme="majorBidi" w:hAnsiTheme="majorBidi" w:cstheme="majorBidi"/>
          <w:szCs w:val="24"/>
        </w:rPr>
        <w:t>space interadiculaire</w:t>
      </w:r>
      <w:r w:rsidR="000C213A" w:rsidRPr="004C739D">
        <w:rPr>
          <w:rFonts w:asciiTheme="majorBidi" w:hAnsiTheme="majorBidi" w:cstheme="majorBidi"/>
          <w:szCs w:val="24"/>
        </w:rPr>
        <w:t>.</w:t>
      </w:r>
      <w:r w:rsidR="009816EC" w:rsidRPr="004C739D">
        <w:rPr>
          <w:rFonts w:asciiTheme="majorBidi" w:hAnsiTheme="majorBidi" w:cstheme="majorBidi"/>
          <w:szCs w:val="24"/>
        </w:rPr>
        <w:br/>
        <w:t>- T</w:t>
      </w:r>
      <w:r w:rsidR="00B4262B" w:rsidRPr="004C739D">
        <w:rPr>
          <w:rFonts w:asciiTheme="majorBidi" w:hAnsiTheme="majorBidi" w:cstheme="majorBidi"/>
          <w:szCs w:val="24"/>
        </w:rPr>
        <w:t>ubuli</w:t>
      </w:r>
      <w:r w:rsidR="009816EC" w:rsidRPr="004C739D">
        <w:rPr>
          <w:rFonts w:asciiTheme="majorBidi" w:hAnsiTheme="majorBidi" w:cstheme="majorBidi"/>
          <w:szCs w:val="24"/>
        </w:rPr>
        <w:t>s</w:t>
      </w:r>
      <w:r w:rsidR="00B4262B" w:rsidRPr="004C739D">
        <w:rPr>
          <w:rFonts w:asciiTheme="majorBidi" w:hAnsiTheme="majorBidi" w:cstheme="majorBidi"/>
          <w:szCs w:val="24"/>
        </w:rPr>
        <w:t xml:space="preserve"> dentinaires</w:t>
      </w:r>
      <w:r w:rsidR="000C213A" w:rsidRPr="004C739D">
        <w:rPr>
          <w:rFonts w:asciiTheme="majorBidi" w:hAnsiTheme="majorBidi" w:cstheme="majorBidi"/>
          <w:szCs w:val="24"/>
        </w:rPr>
        <w:t>.</w:t>
      </w:r>
    </w:p>
    <w:p w14:paraId="0A754266" w14:textId="77777777" w:rsidR="004C739D" w:rsidRDefault="004C739D" w:rsidP="004C739D">
      <w:pPr>
        <w:spacing w:line="360" w:lineRule="auto"/>
        <w:ind w:right="140"/>
        <w:rPr>
          <w:rFonts w:asciiTheme="majorBidi" w:hAnsiTheme="majorBidi" w:cstheme="majorBidi"/>
          <w:szCs w:val="24"/>
        </w:rPr>
      </w:pPr>
    </w:p>
    <w:p w14:paraId="4F80F495" w14:textId="77777777" w:rsidR="004C739D" w:rsidRDefault="004C739D" w:rsidP="004C739D">
      <w:pPr>
        <w:spacing w:line="360" w:lineRule="auto"/>
        <w:ind w:right="140"/>
        <w:rPr>
          <w:rFonts w:asciiTheme="majorBidi" w:hAnsiTheme="majorBidi" w:cstheme="majorBidi"/>
          <w:szCs w:val="24"/>
        </w:rPr>
      </w:pPr>
    </w:p>
    <w:p w14:paraId="2133D471" w14:textId="77777777" w:rsidR="004C739D" w:rsidRDefault="004C739D" w:rsidP="004C739D">
      <w:pPr>
        <w:spacing w:line="360" w:lineRule="auto"/>
        <w:ind w:right="140"/>
        <w:rPr>
          <w:rFonts w:asciiTheme="majorBidi" w:hAnsiTheme="majorBidi" w:cstheme="majorBidi"/>
          <w:szCs w:val="24"/>
        </w:rPr>
      </w:pPr>
    </w:p>
    <w:p w14:paraId="5C69C47F" w14:textId="77777777" w:rsidR="004C739D" w:rsidRDefault="004C739D" w:rsidP="004C739D">
      <w:pPr>
        <w:spacing w:line="360" w:lineRule="auto"/>
        <w:ind w:right="140"/>
        <w:rPr>
          <w:rFonts w:asciiTheme="majorBidi" w:hAnsiTheme="majorBidi" w:cstheme="majorBidi"/>
          <w:szCs w:val="24"/>
        </w:rPr>
      </w:pPr>
    </w:p>
    <w:p w14:paraId="60A426FC" w14:textId="77777777" w:rsidR="004C739D" w:rsidRDefault="004C739D" w:rsidP="004C739D">
      <w:pPr>
        <w:spacing w:line="360" w:lineRule="auto"/>
        <w:ind w:right="140"/>
        <w:rPr>
          <w:rFonts w:asciiTheme="majorBidi" w:hAnsiTheme="majorBidi" w:cstheme="majorBidi"/>
          <w:szCs w:val="24"/>
        </w:rPr>
      </w:pPr>
    </w:p>
    <w:p w14:paraId="14786C23" w14:textId="77777777" w:rsidR="004C739D" w:rsidRPr="004C739D" w:rsidRDefault="004C739D" w:rsidP="004C739D">
      <w:pPr>
        <w:spacing w:line="360" w:lineRule="auto"/>
        <w:ind w:right="140"/>
        <w:rPr>
          <w:rFonts w:asciiTheme="majorBidi" w:hAnsiTheme="majorBidi" w:cstheme="majorBidi"/>
          <w:szCs w:val="24"/>
        </w:rPr>
      </w:pPr>
    </w:p>
    <w:p w14:paraId="6AD94557" w14:textId="77777777" w:rsidR="004C739D" w:rsidRDefault="004C739D" w:rsidP="00290979">
      <w:pPr>
        <w:spacing w:line="360" w:lineRule="auto"/>
        <w:ind w:right="140"/>
        <w:jc w:val="center"/>
        <w:rPr>
          <w:rFonts w:asciiTheme="minorBidi" w:hAnsiTheme="minorBidi" w:cstheme="minorBidi"/>
          <w:szCs w:val="24"/>
        </w:rPr>
      </w:pPr>
    </w:p>
    <w:p w14:paraId="2C461783" w14:textId="77777777" w:rsidR="004C739D" w:rsidRDefault="004C739D" w:rsidP="00290979">
      <w:pPr>
        <w:spacing w:line="360" w:lineRule="auto"/>
        <w:ind w:right="140"/>
        <w:jc w:val="center"/>
        <w:rPr>
          <w:rFonts w:asciiTheme="minorBidi" w:hAnsiTheme="minorBidi" w:cstheme="minorBidi"/>
          <w:szCs w:val="24"/>
        </w:rPr>
      </w:pPr>
      <w:r w:rsidRPr="00E05ADF">
        <w:rPr>
          <w:rFonts w:asciiTheme="minorBidi" w:hAnsiTheme="minorBidi" w:cstheme="minorBidi"/>
          <w:noProof/>
          <w:szCs w:val="24"/>
          <w:lang w:eastAsia="fr-FR"/>
        </w:rPr>
        <w:drawing>
          <wp:anchor distT="0" distB="0" distL="114300" distR="114300" simplePos="0" relativeHeight="251662336" behindDoc="0" locked="0" layoutInCell="1" allowOverlap="1" wp14:anchorId="43F978AC" wp14:editId="54972E35">
            <wp:simplePos x="0" y="0"/>
            <wp:positionH relativeFrom="column">
              <wp:posOffset>1670685</wp:posOffset>
            </wp:positionH>
            <wp:positionV relativeFrom="paragraph">
              <wp:posOffset>15875</wp:posOffset>
            </wp:positionV>
            <wp:extent cx="2714590" cy="2090812"/>
            <wp:effectExtent l="0" t="0" r="0" b="508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14590" cy="2090812"/>
                    </a:xfrm>
                    <a:prstGeom prst="rect">
                      <a:avLst/>
                    </a:prstGeom>
                  </pic:spPr>
                </pic:pic>
              </a:graphicData>
            </a:graphic>
          </wp:anchor>
        </w:drawing>
      </w:r>
    </w:p>
    <w:p w14:paraId="1800CEA4" w14:textId="77777777" w:rsidR="004C739D" w:rsidRDefault="004C739D" w:rsidP="00290979">
      <w:pPr>
        <w:spacing w:line="360" w:lineRule="auto"/>
        <w:ind w:right="140"/>
        <w:jc w:val="center"/>
        <w:rPr>
          <w:rFonts w:asciiTheme="minorBidi" w:hAnsiTheme="minorBidi" w:cstheme="minorBidi"/>
          <w:szCs w:val="24"/>
        </w:rPr>
      </w:pPr>
    </w:p>
    <w:p w14:paraId="72041914" w14:textId="77777777" w:rsidR="004C739D" w:rsidRDefault="004C739D" w:rsidP="00290979">
      <w:pPr>
        <w:spacing w:line="360" w:lineRule="auto"/>
        <w:ind w:right="140"/>
        <w:jc w:val="center"/>
        <w:rPr>
          <w:rFonts w:asciiTheme="minorBidi" w:hAnsiTheme="minorBidi" w:cstheme="minorBidi"/>
          <w:szCs w:val="24"/>
        </w:rPr>
      </w:pPr>
    </w:p>
    <w:p w14:paraId="22431A9D" w14:textId="77777777" w:rsidR="004C739D" w:rsidRDefault="004C739D" w:rsidP="00290979">
      <w:pPr>
        <w:spacing w:line="360" w:lineRule="auto"/>
        <w:ind w:right="140"/>
        <w:jc w:val="center"/>
        <w:rPr>
          <w:rFonts w:asciiTheme="minorBidi" w:hAnsiTheme="minorBidi" w:cstheme="minorBidi"/>
          <w:szCs w:val="24"/>
        </w:rPr>
      </w:pPr>
    </w:p>
    <w:p w14:paraId="0360C6BD" w14:textId="77777777" w:rsidR="004C739D" w:rsidRDefault="004C739D" w:rsidP="00290979">
      <w:pPr>
        <w:spacing w:line="360" w:lineRule="auto"/>
        <w:ind w:right="140"/>
        <w:jc w:val="center"/>
        <w:rPr>
          <w:rFonts w:asciiTheme="minorBidi" w:hAnsiTheme="minorBidi" w:cstheme="minorBidi"/>
          <w:szCs w:val="24"/>
        </w:rPr>
      </w:pPr>
    </w:p>
    <w:p w14:paraId="32B50200" w14:textId="77777777" w:rsidR="004C739D" w:rsidRDefault="004C739D" w:rsidP="00290979">
      <w:pPr>
        <w:spacing w:line="360" w:lineRule="auto"/>
        <w:ind w:right="140"/>
        <w:jc w:val="center"/>
        <w:rPr>
          <w:rFonts w:asciiTheme="minorBidi" w:hAnsiTheme="minorBidi" w:cstheme="minorBidi"/>
          <w:szCs w:val="24"/>
        </w:rPr>
      </w:pPr>
    </w:p>
    <w:p w14:paraId="651A7C76" w14:textId="77777777" w:rsidR="00AE2115" w:rsidRPr="004C739D" w:rsidRDefault="00AE2115" w:rsidP="00290979">
      <w:pPr>
        <w:spacing w:line="360" w:lineRule="auto"/>
        <w:ind w:right="140"/>
        <w:jc w:val="center"/>
        <w:rPr>
          <w:rFonts w:asciiTheme="majorBidi" w:hAnsiTheme="majorBidi" w:cstheme="majorBidi"/>
          <w:sz w:val="32"/>
          <w:szCs w:val="32"/>
        </w:rPr>
      </w:pPr>
    </w:p>
    <w:p w14:paraId="44259921" w14:textId="77777777" w:rsidR="00AE2115" w:rsidRPr="004C739D" w:rsidRDefault="00AE2115" w:rsidP="004C739D">
      <w:pPr>
        <w:jc w:val="center"/>
        <w:rPr>
          <w:rFonts w:asciiTheme="majorBidi" w:hAnsiTheme="majorBidi" w:cstheme="majorBidi"/>
        </w:rPr>
      </w:pPr>
      <w:r w:rsidRPr="004C739D">
        <w:rPr>
          <w:rFonts w:asciiTheme="majorBidi" w:hAnsiTheme="majorBidi" w:cstheme="majorBidi"/>
        </w:rPr>
        <w:t>Figure3:</w:t>
      </w:r>
      <w:r w:rsidR="00B1319F" w:rsidRPr="004C739D">
        <w:rPr>
          <w:rFonts w:asciiTheme="majorBidi" w:hAnsiTheme="majorBidi" w:cstheme="majorBidi"/>
        </w:rPr>
        <w:t xml:space="preserve"> les voies physiologiques de communication de l’endodonte et le parodonte</w:t>
      </w:r>
    </w:p>
    <w:p w14:paraId="71704DCB" w14:textId="77777777" w:rsidR="00AE2115" w:rsidRPr="004C739D" w:rsidRDefault="00AE2115" w:rsidP="004C739D">
      <w:pPr>
        <w:jc w:val="center"/>
        <w:rPr>
          <w:lang w:val="en-US"/>
        </w:rPr>
      </w:pPr>
      <w:r w:rsidRPr="004C739D">
        <w:rPr>
          <w:rFonts w:asciiTheme="majorBidi" w:hAnsiTheme="majorBidi" w:cstheme="majorBidi"/>
        </w:rPr>
        <w:t>Source:Endodontic</w:t>
      </w:r>
      <w:r w:rsidRPr="004C739D">
        <w:rPr>
          <w:lang w:val="en-US"/>
        </w:rPr>
        <w:t>-Periodontal Relationship Mehmet Omer Gorduysus 2017</w:t>
      </w:r>
    </w:p>
    <w:p w14:paraId="7C655788" w14:textId="77777777" w:rsidR="00344F20" w:rsidRPr="00E05ADF" w:rsidRDefault="00344F20" w:rsidP="00E05ADF">
      <w:pPr>
        <w:autoSpaceDE w:val="0"/>
        <w:autoSpaceDN w:val="0"/>
        <w:adjustRightInd w:val="0"/>
        <w:spacing w:after="0" w:line="360" w:lineRule="auto"/>
        <w:ind w:right="140"/>
        <w:jc w:val="both"/>
        <w:rPr>
          <w:rFonts w:asciiTheme="minorBidi" w:hAnsiTheme="minorBidi" w:cstheme="minorBidi"/>
          <w:szCs w:val="24"/>
          <w:lang w:val="en-US"/>
        </w:rPr>
      </w:pPr>
    </w:p>
    <w:p w14:paraId="56DC0719" w14:textId="77777777" w:rsidR="002B0272" w:rsidRPr="004C739D" w:rsidRDefault="004C739D" w:rsidP="004C739D">
      <w:pPr>
        <w:pStyle w:val="Titre2"/>
        <w:rPr>
          <w:rFonts w:asciiTheme="majorBidi" w:hAnsiTheme="majorBidi"/>
          <w:b/>
          <w:bCs/>
          <w:color w:val="000000" w:themeColor="text1"/>
        </w:rPr>
      </w:pPr>
      <w:bookmarkStart w:id="9" w:name="_Toc132996924"/>
      <w:r>
        <w:rPr>
          <w:rFonts w:asciiTheme="majorBidi" w:hAnsiTheme="majorBidi"/>
          <w:b/>
          <w:bCs/>
          <w:color w:val="000000" w:themeColor="text1"/>
        </w:rPr>
        <w:t xml:space="preserve">2. </w:t>
      </w:r>
      <w:r w:rsidR="009816EC" w:rsidRPr="004C739D">
        <w:rPr>
          <w:rFonts w:asciiTheme="majorBidi" w:hAnsiTheme="majorBidi"/>
          <w:b/>
          <w:bCs/>
          <w:color w:val="000000" w:themeColor="text1"/>
        </w:rPr>
        <w:t>L</w:t>
      </w:r>
      <w:r w:rsidR="002B0272" w:rsidRPr="004C739D">
        <w:rPr>
          <w:rFonts w:asciiTheme="majorBidi" w:hAnsiTheme="majorBidi"/>
          <w:b/>
          <w:bCs/>
          <w:color w:val="000000" w:themeColor="text1"/>
        </w:rPr>
        <w:t xml:space="preserve">es voies </w:t>
      </w:r>
      <w:r w:rsidR="00A07157" w:rsidRPr="004C739D">
        <w:rPr>
          <w:rFonts w:asciiTheme="majorBidi" w:hAnsiTheme="majorBidi"/>
          <w:b/>
          <w:bCs/>
          <w:color w:val="000000" w:themeColor="text1"/>
        </w:rPr>
        <w:t xml:space="preserve">pathologiques </w:t>
      </w:r>
      <w:r w:rsidR="002B0272" w:rsidRPr="004C739D">
        <w:rPr>
          <w:rFonts w:asciiTheme="majorBidi" w:hAnsiTheme="majorBidi"/>
          <w:b/>
          <w:bCs/>
          <w:color w:val="000000" w:themeColor="text1"/>
        </w:rPr>
        <w:t>de communications de l'endodonte et le parodonte</w:t>
      </w:r>
      <w:bookmarkEnd w:id="9"/>
    </w:p>
    <w:p w14:paraId="52092C50" w14:textId="77777777" w:rsidR="005547D2" w:rsidRPr="002A666A" w:rsidRDefault="00A21D44" w:rsidP="00E05ADF">
      <w:pPr>
        <w:pStyle w:val="Sansinterligne"/>
        <w:spacing w:line="360" w:lineRule="auto"/>
        <w:ind w:right="140"/>
        <w:jc w:val="both"/>
        <w:rPr>
          <w:rFonts w:asciiTheme="majorBidi" w:hAnsiTheme="majorBidi" w:cstheme="majorBidi"/>
          <w:szCs w:val="24"/>
        </w:rPr>
      </w:pPr>
      <w:r w:rsidRPr="00E05ADF">
        <w:rPr>
          <w:rFonts w:asciiTheme="minorBidi" w:hAnsiTheme="minorBidi" w:cstheme="minorBidi"/>
          <w:szCs w:val="24"/>
        </w:rPr>
        <w:t>-</w:t>
      </w:r>
      <w:r w:rsidR="005547D2" w:rsidRPr="002A666A">
        <w:rPr>
          <w:rFonts w:asciiTheme="majorBidi" w:hAnsiTheme="majorBidi" w:cstheme="majorBidi"/>
          <w:szCs w:val="24"/>
        </w:rPr>
        <w:t>Les fêlures radiculair</w:t>
      </w:r>
      <w:r w:rsidRPr="002A666A">
        <w:rPr>
          <w:rFonts w:asciiTheme="majorBidi" w:hAnsiTheme="majorBidi" w:cstheme="majorBidi"/>
          <w:szCs w:val="24"/>
        </w:rPr>
        <w:t>es</w:t>
      </w:r>
      <w:r w:rsidR="005547D2" w:rsidRPr="002A666A">
        <w:rPr>
          <w:rFonts w:asciiTheme="majorBidi" w:hAnsiTheme="majorBidi" w:cstheme="majorBidi"/>
          <w:szCs w:val="24"/>
        </w:rPr>
        <w:t>.</w:t>
      </w:r>
    </w:p>
    <w:p w14:paraId="44F5D7EC" w14:textId="77777777" w:rsidR="00290979" w:rsidRPr="002A666A" w:rsidRDefault="00290979" w:rsidP="00B1319F">
      <w:pPr>
        <w:pStyle w:val="Sansinterligne"/>
        <w:spacing w:line="360" w:lineRule="auto"/>
        <w:ind w:right="140"/>
        <w:jc w:val="both"/>
        <w:rPr>
          <w:rFonts w:asciiTheme="majorBidi" w:hAnsiTheme="majorBidi" w:cstheme="majorBidi"/>
          <w:szCs w:val="24"/>
        </w:rPr>
      </w:pPr>
      <w:r w:rsidRPr="002A666A">
        <w:rPr>
          <w:rFonts w:asciiTheme="majorBidi" w:hAnsiTheme="majorBidi" w:cstheme="majorBidi"/>
          <w:szCs w:val="24"/>
        </w:rPr>
        <w:t>-Les fractures radicul</w:t>
      </w:r>
      <w:r w:rsidR="00A21D44" w:rsidRPr="002A666A">
        <w:rPr>
          <w:rFonts w:asciiTheme="majorBidi" w:hAnsiTheme="majorBidi" w:cstheme="majorBidi"/>
          <w:szCs w:val="24"/>
        </w:rPr>
        <w:t>aires</w:t>
      </w:r>
      <w:r w:rsidR="005547D2" w:rsidRPr="002A666A">
        <w:rPr>
          <w:rFonts w:asciiTheme="majorBidi" w:hAnsiTheme="majorBidi" w:cstheme="majorBidi"/>
          <w:szCs w:val="24"/>
        </w:rPr>
        <w:t>.</w:t>
      </w:r>
    </w:p>
    <w:p w14:paraId="266950ED" w14:textId="77777777" w:rsidR="00A21D44" w:rsidRPr="002A666A" w:rsidRDefault="00A21D44" w:rsidP="00E05ADF">
      <w:pPr>
        <w:pStyle w:val="Sansinterligne"/>
        <w:spacing w:line="360" w:lineRule="auto"/>
        <w:ind w:right="140"/>
        <w:jc w:val="both"/>
        <w:rPr>
          <w:rFonts w:asciiTheme="majorBidi" w:hAnsiTheme="majorBidi" w:cstheme="majorBidi"/>
          <w:szCs w:val="24"/>
        </w:rPr>
      </w:pPr>
      <w:r w:rsidRPr="002A666A">
        <w:rPr>
          <w:rFonts w:asciiTheme="majorBidi" w:hAnsiTheme="majorBidi" w:cstheme="majorBidi"/>
          <w:szCs w:val="24"/>
        </w:rPr>
        <w:t>-</w:t>
      </w:r>
      <w:r w:rsidR="00692EC4" w:rsidRPr="002A666A">
        <w:rPr>
          <w:rFonts w:asciiTheme="majorBidi" w:hAnsiTheme="majorBidi" w:cstheme="majorBidi"/>
          <w:szCs w:val="24"/>
        </w:rPr>
        <w:t>Les perforations radicul</w:t>
      </w:r>
      <w:r w:rsidRPr="002A666A">
        <w:rPr>
          <w:rFonts w:asciiTheme="majorBidi" w:hAnsiTheme="majorBidi" w:cstheme="majorBidi"/>
          <w:szCs w:val="24"/>
        </w:rPr>
        <w:t>aires.</w:t>
      </w:r>
    </w:p>
    <w:p w14:paraId="315265EC" w14:textId="77777777" w:rsidR="001F143D" w:rsidRPr="002A666A" w:rsidRDefault="00A21D44" w:rsidP="00E05ADF">
      <w:pPr>
        <w:pStyle w:val="Sansinterligne"/>
        <w:spacing w:line="360" w:lineRule="auto"/>
        <w:ind w:right="140"/>
        <w:jc w:val="both"/>
        <w:rPr>
          <w:rFonts w:asciiTheme="majorBidi" w:hAnsiTheme="majorBidi" w:cstheme="majorBidi"/>
          <w:szCs w:val="24"/>
        </w:rPr>
      </w:pPr>
      <w:r w:rsidRPr="002A666A">
        <w:rPr>
          <w:rFonts w:asciiTheme="majorBidi" w:hAnsiTheme="majorBidi" w:cstheme="majorBidi"/>
          <w:szCs w:val="24"/>
        </w:rPr>
        <w:t>-Les perforations du plancher pulpaire</w:t>
      </w:r>
      <w:r w:rsidR="00692EC4" w:rsidRPr="002A666A">
        <w:rPr>
          <w:rFonts w:asciiTheme="majorBidi" w:hAnsiTheme="majorBidi" w:cstheme="majorBidi"/>
          <w:szCs w:val="24"/>
        </w:rPr>
        <w:t>.</w:t>
      </w:r>
    </w:p>
    <w:p w14:paraId="411CCFB3" w14:textId="77777777" w:rsidR="00A21D44" w:rsidRPr="002A666A" w:rsidRDefault="00A21D44" w:rsidP="00E05ADF">
      <w:pPr>
        <w:pStyle w:val="Sansinterligne"/>
        <w:spacing w:line="360" w:lineRule="auto"/>
        <w:ind w:right="140"/>
        <w:jc w:val="both"/>
        <w:rPr>
          <w:rFonts w:asciiTheme="majorBidi" w:hAnsiTheme="majorBidi" w:cstheme="majorBidi"/>
          <w:szCs w:val="24"/>
        </w:rPr>
      </w:pPr>
      <w:r w:rsidRPr="002A666A">
        <w:rPr>
          <w:rFonts w:asciiTheme="majorBidi" w:hAnsiTheme="majorBidi" w:cstheme="majorBidi"/>
          <w:szCs w:val="24"/>
        </w:rPr>
        <w:t xml:space="preserve">-La </w:t>
      </w:r>
      <w:r w:rsidR="00692EC4" w:rsidRPr="002A666A">
        <w:rPr>
          <w:rFonts w:asciiTheme="majorBidi" w:hAnsiTheme="majorBidi" w:cstheme="majorBidi"/>
          <w:szCs w:val="24"/>
        </w:rPr>
        <w:t xml:space="preserve">poche </w:t>
      </w:r>
      <w:r w:rsidRPr="002A666A">
        <w:rPr>
          <w:rFonts w:asciiTheme="majorBidi" w:hAnsiTheme="majorBidi" w:cstheme="majorBidi"/>
          <w:szCs w:val="24"/>
        </w:rPr>
        <w:t xml:space="preserve">parodontale </w:t>
      </w:r>
    </w:p>
    <w:p w14:paraId="0958CC04" w14:textId="77777777" w:rsidR="005547D2" w:rsidRPr="002A666A" w:rsidRDefault="00A21D44" w:rsidP="00E05ADF">
      <w:pPr>
        <w:pStyle w:val="Sansinterligne"/>
        <w:spacing w:line="360" w:lineRule="auto"/>
        <w:ind w:right="140"/>
        <w:jc w:val="both"/>
        <w:rPr>
          <w:rFonts w:asciiTheme="majorBidi" w:hAnsiTheme="majorBidi" w:cstheme="majorBidi"/>
          <w:szCs w:val="24"/>
        </w:rPr>
      </w:pPr>
      <w:r w:rsidRPr="002A666A">
        <w:rPr>
          <w:rFonts w:asciiTheme="majorBidi" w:hAnsiTheme="majorBidi" w:cstheme="majorBidi"/>
          <w:szCs w:val="24"/>
        </w:rPr>
        <w:t>-Résorptions externes</w:t>
      </w:r>
      <w:r w:rsidR="005547D2" w:rsidRPr="002A666A">
        <w:rPr>
          <w:rFonts w:asciiTheme="majorBidi" w:hAnsiTheme="majorBidi" w:cstheme="majorBidi"/>
          <w:szCs w:val="24"/>
        </w:rPr>
        <w:t>.</w:t>
      </w:r>
    </w:p>
    <w:p w14:paraId="2E975B98" w14:textId="77777777" w:rsidR="005547D2" w:rsidRPr="002A666A" w:rsidRDefault="00FB4434" w:rsidP="00E05ADF">
      <w:pPr>
        <w:pStyle w:val="Sansinterligne"/>
        <w:spacing w:line="360" w:lineRule="auto"/>
        <w:ind w:right="140"/>
        <w:jc w:val="both"/>
        <w:rPr>
          <w:rFonts w:asciiTheme="majorBidi" w:hAnsiTheme="majorBidi" w:cstheme="majorBidi"/>
          <w:szCs w:val="24"/>
        </w:rPr>
      </w:pPr>
      <w:r w:rsidRPr="002A666A">
        <w:rPr>
          <w:rFonts w:asciiTheme="majorBidi" w:hAnsiTheme="majorBidi" w:cstheme="majorBidi"/>
          <w:szCs w:val="24"/>
        </w:rPr>
        <w:t>-</w:t>
      </w:r>
      <w:r w:rsidRPr="002A666A">
        <w:rPr>
          <w:rFonts w:asciiTheme="majorBidi" w:eastAsiaTheme="minorEastAsia" w:hAnsiTheme="majorBidi" w:cstheme="majorBidi"/>
          <w:color w:val="000000" w:themeColor="text1"/>
          <w:kern w:val="24"/>
          <w:szCs w:val="24"/>
          <w:lang w:eastAsia="fr-FR"/>
        </w:rPr>
        <w:t xml:space="preserve"> </w:t>
      </w:r>
      <w:r w:rsidRPr="002A666A">
        <w:rPr>
          <w:rFonts w:asciiTheme="majorBidi" w:hAnsiTheme="majorBidi" w:cstheme="majorBidi"/>
          <w:szCs w:val="24"/>
        </w:rPr>
        <w:t>cause traumatiques ou, iatrogènes : reconstitution corono-radiculaire coulée ou foulée surdimensionnée ou surpression lors de l’obturation par condensation.</w:t>
      </w:r>
    </w:p>
    <w:p w14:paraId="7FA19B26" w14:textId="77777777" w:rsidR="00AE2115" w:rsidRPr="002A666A" w:rsidRDefault="00AE2115" w:rsidP="00E05ADF">
      <w:pPr>
        <w:pStyle w:val="Sansinterligne"/>
        <w:spacing w:line="360" w:lineRule="auto"/>
        <w:ind w:right="140"/>
        <w:jc w:val="both"/>
        <w:rPr>
          <w:rFonts w:asciiTheme="majorBidi" w:hAnsiTheme="majorBidi" w:cstheme="majorBidi"/>
          <w:szCs w:val="24"/>
        </w:rPr>
      </w:pPr>
    </w:p>
    <w:p w14:paraId="75CA0533" w14:textId="77777777" w:rsidR="00AE2115" w:rsidRPr="002A666A" w:rsidRDefault="00AE2115" w:rsidP="00290979">
      <w:pPr>
        <w:pStyle w:val="Sansinterligne"/>
        <w:spacing w:line="360" w:lineRule="auto"/>
        <w:ind w:right="140"/>
        <w:jc w:val="center"/>
        <w:rPr>
          <w:rFonts w:asciiTheme="majorBidi" w:hAnsiTheme="majorBidi" w:cstheme="majorBidi"/>
          <w:szCs w:val="24"/>
        </w:rPr>
      </w:pPr>
      <w:r w:rsidRPr="002A666A">
        <w:rPr>
          <w:rFonts w:asciiTheme="majorBidi" w:hAnsiTheme="majorBidi" w:cstheme="majorBidi"/>
          <w:noProof/>
          <w:szCs w:val="24"/>
          <w:lang w:eastAsia="fr-FR"/>
        </w:rPr>
        <w:lastRenderedPageBreak/>
        <w:drawing>
          <wp:inline distT="0" distB="0" distL="0" distR="0" wp14:anchorId="46D48B48" wp14:editId="62F035CD">
            <wp:extent cx="3083059" cy="2514600"/>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3332" cy="2531135"/>
                    </a:xfrm>
                    <a:prstGeom prst="rect">
                      <a:avLst/>
                    </a:prstGeom>
                  </pic:spPr>
                </pic:pic>
              </a:graphicData>
            </a:graphic>
          </wp:inline>
        </w:drawing>
      </w:r>
    </w:p>
    <w:p w14:paraId="6236743B" w14:textId="77777777" w:rsidR="00AE2115" w:rsidRPr="002A666A" w:rsidRDefault="00AE2115" w:rsidP="002A666A">
      <w:pPr>
        <w:pStyle w:val="Sansinterligne"/>
        <w:jc w:val="center"/>
        <w:rPr>
          <w:rFonts w:asciiTheme="majorBidi" w:hAnsiTheme="majorBidi" w:cstheme="majorBidi"/>
          <w:b/>
          <w:bCs/>
          <w:szCs w:val="24"/>
        </w:rPr>
      </w:pPr>
      <w:r w:rsidRPr="002A666A">
        <w:rPr>
          <w:rFonts w:asciiTheme="majorBidi" w:hAnsiTheme="majorBidi" w:cstheme="majorBidi"/>
          <w:szCs w:val="24"/>
        </w:rPr>
        <w:t>Figure4 :</w:t>
      </w:r>
      <w:r w:rsidR="00B1319F" w:rsidRPr="002A666A">
        <w:rPr>
          <w:rFonts w:asciiTheme="majorBidi" w:hAnsiTheme="majorBidi" w:cstheme="majorBidi"/>
          <w:b/>
          <w:bCs/>
          <w:szCs w:val="24"/>
        </w:rPr>
        <w:t xml:space="preserve"> </w:t>
      </w:r>
      <w:r w:rsidR="00B1319F" w:rsidRPr="002A666A">
        <w:rPr>
          <w:rFonts w:asciiTheme="majorBidi" w:hAnsiTheme="majorBidi" w:cstheme="majorBidi"/>
          <w:szCs w:val="24"/>
        </w:rPr>
        <w:t>Les voies pathologiques de communications de l'endodonte et le parodonte:</w:t>
      </w:r>
    </w:p>
    <w:p w14:paraId="5E15DB44" w14:textId="77777777" w:rsidR="00AE2115" w:rsidRPr="002A666A" w:rsidRDefault="00AE2115" w:rsidP="002A666A">
      <w:pPr>
        <w:pStyle w:val="Sansinterligne"/>
        <w:spacing w:line="360" w:lineRule="auto"/>
        <w:ind w:right="140"/>
        <w:jc w:val="center"/>
        <w:rPr>
          <w:rFonts w:asciiTheme="majorBidi" w:hAnsiTheme="majorBidi" w:cstheme="majorBidi"/>
          <w:szCs w:val="24"/>
          <w:lang w:val="en-US"/>
        </w:rPr>
      </w:pPr>
      <w:r w:rsidRPr="002A666A">
        <w:rPr>
          <w:rFonts w:asciiTheme="majorBidi" w:hAnsiTheme="majorBidi" w:cstheme="majorBidi"/>
          <w:szCs w:val="24"/>
          <w:lang w:val="en-US"/>
        </w:rPr>
        <w:t>Source :</w:t>
      </w:r>
      <w:r w:rsidR="00B1319F" w:rsidRPr="002A666A">
        <w:rPr>
          <w:rFonts w:asciiTheme="majorBidi" w:hAnsiTheme="majorBidi" w:cstheme="majorBidi"/>
          <w:sz w:val="20"/>
          <w:szCs w:val="20"/>
          <w:lang w:val="en-US"/>
        </w:rPr>
        <w:t xml:space="preserve"> </w:t>
      </w:r>
      <w:r w:rsidR="00B1319F" w:rsidRPr="002A666A">
        <w:rPr>
          <w:rFonts w:asciiTheme="majorBidi" w:hAnsiTheme="majorBidi" w:cstheme="majorBidi"/>
          <w:szCs w:val="24"/>
          <w:lang w:val="en-US"/>
        </w:rPr>
        <w:t>Endodontic-Periodontal Relationship Mehmet Omer Gorduysus 2017</w:t>
      </w:r>
    </w:p>
    <w:p w14:paraId="0789A5C2" w14:textId="77777777" w:rsidR="00E83985" w:rsidRPr="00D703E9" w:rsidRDefault="00C930F7" w:rsidP="0066108B">
      <w:pPr>
        <w:pStyle w:val="Titre1"/>
        <w:numPr>
          <w:ilvl w:val="0"/>
          <w:numId w:val="21"/>
        </w:numPr>
        <w:rPr>
          <w:rFonts w:asciiTheme="majorBidi" w:hAnsiTheme="majorBidi"/>
          <w:b/>
          <w:bCs/>
          <w:color w:val="000000" w:themeColor="text1"/>
        </w:rPr>
      </w:pPr>
      <w:bookmarkStart w:id="10" w:name="_Toc132996925"/>
      <w:r w:rsidRPr="00D703E9">
        <w:rPr>
          <w:rFonts w:asciiTheme="majorBidi" w:hAnsiTheme="majorBidi"/>
          <w:b/>
          <w:bCs/>
          <w:color w:val="000000" w:themeColor="text1"/>
        </w:rPr>
        <w:t>DEFINITION DES LESIONS ENDO-PARODONTALES</w:t>
      </w:r>
      <w:r w:rsidR="00E83985" w:rsidRPr="00D703E9">
        <w:rPr>
          <w:rFonts w:asciiTheme="majorBidi" w:hAnsiTheme="majorBidi"/>
          <w:b/>
          <w:bCs/>
          <w:color w:val="000000" w:themeColor="text1"/>
        </w:rPr>
        <w:t>:</w:t>
      </w:r>
      <w:bookmarkEnd w:id="10"/>
    </w:p>
    <w:p w14:paraId="46A8C616" w14:textId="77777777" w:rsidR="00066A11" w:rsidRPr="00D703E9" w:rsidRDefault="00845D28" w:rsidP="00E05ADF">
      <w:pPr>
        <w:pStyle w:val="Sansinterligne"/>
        <w:spacing w:line="360" w:lineRule="auto"/>
        <w:ind w:right="140"/>
        <w:jc w:val="both"/>
        <w:rPr>
          <w:rFonts w:asciiTheme="minorBidi" w:hAnsiTheme="minorBidi" w:cstheme="minorBidi"/>
          <w:b/>
          <w:bCs/>
          <w:szCs w:val="24"/>
        </w:rPr>
      </w:pPr>
      <w:r w:rsidRPr="00D703E9">
        <w:rPr>
          <w:rFonts w:asciiTheme="majorBidi" w:hAnsiTheme="majorBidi" w:cstheme="majorBidi"/>
          <w:b/>
          <w:bCs/>
          <w:szCs w:val="24"/>
          <w:u w:val="single"/>
        </w:rPr>
        <w:t xml:space="preserve">Selon </w:t>
      </w:r>
      <w:r w:rsidR="00066A11" w:rsidRPr="00D703E9">
        <w:rPr>
          <w:rFonts w:asciiTheme="majorBidi" w:hAnsiTheme="majorBidi" w:cstheme="majorBidi"/>
          <w:b/>
          <w:bCs/>
          <w:szCs w:val="24"/>
          <w:u w:val="single"/>
        </w:rPr>
        <w:t xml:space="preserve">Simon: </w:t>
      </w:r>
      <w:r w:rsidR="00066A11" w:rsidRPr="00D703E9">
        <w:rPr>
          <w:rFonts w:asciiTheme="majorBidi" w:hAnsiTheme="majorBidi" w:cstheme="majorBidi"/>
          <w:szCs w:val="24"/>
        </w:rPr>
        <w:t>les lésions endo-parodontales comprennent tous les cas ou une lésion endodontique communique avec une lésion parodontale et réciproquement de la combinaison des deux lésions résulte une atteintes endo-parodontale vraie</w:t>
      </w:r>
      <w:r w:rsidR="00D703E9">
        <w:rPr>
          <w:rFonts w:asciiTheme="minorBidi" w:hAnsiTheme="minorBidi" w:cstheme="minorBidi"/>
          <w:b/>
          <w:bCs/>
          <w:szCs w:val="24"/>
        </w:rPr>
        <w:t>.</w:t>
      </w:r>
      <w:r w:rsidR="00066A11" w:rsidRPr="00D703E9">
        <w:rPr>
          <w:rFonts w:asciiTheme="minorBidi" w:hAnsiTheme="minorBidi" w:cstheme="minorBidi"/>
          <w:b/>
          <w:bCs/>
          <w:szCs w:val="24"/>
        </w:rPr>
        <w:t xml:space="preserve">  </w:t>
      </w:r>
    </w:p>
    <w:p w14:paraId="53C42630" w14:textId="77777777" w:rsidR="00A27680" w:rsidRPr="00D703E9" w:rsidRDefault="00D703E9" w:rsidP="0066108B">
      <w:pPr>
        <w:pStyle w:val="Titre1"/>
        <w:numPr>
          <w:ilvl w:val="0"/>
          <w:numId w:val="21"/>
        </w:numPr>
        <w:rPr>
          <w:rFonts w:asciiTheme="majorBidi" w:hAnsiTheme="majorBidi"/>
          <w:b/>
          <w:bCs/>
          <w:color w:val="000000" w:themeColor="text1"/>
        </w:rPr>
      </w:pPr>
      <w:bookmarkStart w:id="11" w:name="_Toc132996926"/>
      <w:r w:rsidRPr="00D703E9">
        <w:rPr>
          <w:rFonts w:asciiTheme="majorBidi" w:hAnsiTheme="majorBidi"/>
          <w:b/>
          <w:bCs/>
          <w:color w:val="000000" w:themeColor="text1"/>
        </w:rPr>
        <w:t>CLASSIFICATIONS DES LESIONS ENDO-PARODONTALES</w:t>
      </w:r>
      <w:bookmarkEnd w:id="11"/>
    </w:p>
    <w:p w14:paraId="26F9E45E" w14:textId="77777777" w:rsidR="00D703E9" w:rsidRPr="00D703E9" w:rsidRDefault="00066A11" w:rsidP="0066108B">
      <w:pPr>
        <w:pStyle w:val="Titre2"/>
        <w:numPr>
          <w:ilvl w:val="0"/>
          <w:numId w:val="23"/>
        </w:numPr>
        <w:rPr>
          <w:color w:val="auto"/>
          <w:szCs w:val="24"/>
        </w:rPr>
      </w:pPr>
      <w:bookmarkStart w:id="12" w:name="_Toc132996927"/>
      <w:r w:rsidRPr="00D703E9">
        <w:rPr>
          <w:rStyle w:val="Titre2Car"/>
          <w:rFonts w:asciiTheme="majorBidi" w:hAnsiTheme="majorBidi"/>
          <w:b/>
          <w:bCs/>
          <w:color w:val="000000" w:themeColor="text1"/>
        </w:rPr>
        <w:t>La classification de Simon, Glick et Franck datant de 1972</w:t>
      </w:r>
      <w:bookmarkEnd w:id="12"/>
      <w:r w:rsidRPr="00D703E9">
        <w:rPr>
          <w:rFonts w:asciiTheme="minorBidi" w:hAnsiTheme="minorBidi" w:cstheme="minorBidi"/>
          <w:szCs w:val="24"/>
        </w:rPr>
        <w:t xml:space="preserve"> </w:t>
      </w:r>
    </w:p>
    <w:p w14:paraId="5BBAB753" w14:textId="77777777" w:rsidR="00066A11" w:rsidRPr="00D703E9" w:rsidRDefault="00D703E9" w:rsidP="00D703E9">
      <w:pPr>
        <w:pStyle w:val="Sansinterligne"/>
        <w:spacing w:line="360" w:lineRule="auto"/>
        <w:ind w:left="360" w:right="140"/>
        <w:jc w:val="both"/>
        <w:rPr>
          <w:rFonts w:asciiTheme="majorBidi" w:hAnsiTheme="majorBidi" w:cstheme="majorBidi"/>
          <w:szCs w:val="24"/>
        </w:rPr>
      </w:pPr>
      <w:r>
        <w:rPr>
          <w:rFonts w:asciiTheme="majorBidi" w:hAnsiTheme="majorBidi" w:cstheme="majorBidi"/>
          <w:szCs w:val="24"/>
        </w:rPr>
        <w:t>E</w:t>
      </w:r>
      <w:r w:rsidR="00066A11" w:rsidRPr="00D703E9">
        <w:rPr>
          <w:rFonts w:asciiTheme="majorBidi" w:hAnsiTheme="majorBidi" w:cstheme="majorBidi"/>
          <w:szCs w:val="24"/>
        </w:rPr>
        <w:t xml:space="preserve">st la plus largement utilisée. Elle s'appuie sur l'origine et la progression des lésions : </w:t>
      </w:r>
    </w:p>
    <w:p w14:paraId="2517C871" w14:textId="77777777" w:rsidR="00A27680" w:rsidRPr="00D703E9" w:rsidRDefault="00066A11" w:rsidP="00E05ADF">
      <w:pPr>
        <w:pStyle w:val="Sansinterligne"/>
        <w:spacing w:line="360" w:lineRule="auto"/>
        <w:ind w:left="360" w:right="140"/>
        <w:jc w:val="both"/>
        <w:rPr>
          <w:rFonts w:asciiTheme="majorBidi" w:hAnsiTheme="majorBidi" w:cstheme="majorBidi"/>
          <w:szCs w:val="24"/>
        </w:rPr>
      </w:pPr>
      <w:r w:rsidRPr="00D703E9">
        <w:rPr>
          <w:rFonts w:asciiTheme="majorBidi" w:hAnsiTheme="majorBidi" w:cstheme="majorBidi"/>
          <w:szCs w:val="24"/>
        </w:rPr>
        <w:t xml:space="preserve">1/ Lésion endodontique pure </w:t>
      </w:r>
    </w:p>
    <w:p w14:paraId="1C715000" w14:textId="77777777" w:rsidR="00A27680" w:rsidRPr="00D703E9" w:rsidRDefault="00066A11" w:rsidP="00E05ADF">
      <w:pPr>
        <w:pStyle w:val="Sansinterligne"/>
        <w:spacing w:line="360" w:lineRule="auto"/>
        <w:ind w:left="360" w:right="140"/>
        <w:jc w:val="both"/>
        <w:rPr>
          <w:rFonts w:asciiTheme="majorBidi" w:hAnsiTheme="majorBidi" w:cstheme="majorBidi"/>
          <w:szCs w:val="24"/>
        </w:rPr>
      </w:pPr>
      <w:r w:rsidRPr="00D703E9">
        <w:rPr>
          <w:rFonts w:asciiTheme="majorBidi" w:hAnsiTheme="majorBidi" w:cstheme="majorBidi"/>
          <w:szCs w:val="24"/>
        </w:rPr>
        <w:t xml:space="preserve">2/ Lésion endodontique primaire avec atteinte parodontale secondaire </w:t>
      </w:r>
    </w:p>
    <w:p w14:paraId="4216C546" w14:textId="77777777" w:rsidR="00A27680" w:rsidRPr="00D703E9" w:rsidRDefault="00066A11" w:rsidP="00E05ADF">
      <w:pPr>
        <w:pStyle w:val="Sansinterligne"/>
        <w:spacing w:line="360" w:lineRule="auto"/>
        <w:ind w:left="360" w:right="140"/>
        <w:jc w:val="both"/>
        <w:rPr>
          <w:rFonts w:asciiTheme="majorBidi" w:hAnsiTheme="majorBidi" w:cstheme="majorBidi"/>
          <w:szCs w:val="24"/>
        </w:rPr>
      </w:pPr>
      <w:r w:rsidRPr="00D703E9">
        <w:rPr>
          <w:rFonts w:asciiTheme="majorBidi" w:hAnsiTheme="majorBidi" w:cstheme="majorBidi"/>
          <w:szCs w:val="24"/>
        </w:rPr>
        <w:t xml:space="preserve">3/ Lésion parodontale pure </w:t>
      </w:r>
    </w:p>
    <w:p w14:paraId="7E9AEDE3" w14:textId="77777777" w:rsidR="00290979" w:rsidRPr="00D703E9" w:rsidRDefault="00066A11" w:rsidP="00D703E9">
      <w:pPr>
        <w:pStyle w:val="Sansinterligne"/>
        <w:spacing w:line="360" w:lineRule="auto"/>
        <w:ind w:left="360" w:right="140"/>
        <w:jc w:val="both"/>
        <w:rPr>
          <w:rFonts w:asciiTheme="majorBidi" w:hAnsiTheme="majorBidi" w:cstheme="majorBidi"/>
          <w:szCs w:val="24"/>
        </w:rPr>
      </w:pPr>
      <w:r w:rsidRPr="00D703E9">
        <w:rPr>
          <w:rFonts w:asciiTheme="majorBidi" w:hAnsiTheme="majorBidi" w:cstheme="majorBidi"/>
          <w:szCs w:val="24"/>
        </w:rPr>
        <w:t xml:space="preserve">4/ Lésion parodontale primaire avec atteinte endodontique secondaire </w:t>
      </w:r>
    </w:p>
    <w:p w14:paraId="18A5070B" w14:textId="77777777" w:rsidR="00A27680" w:rsidRPr="00D703E9" w:rsidRDefault="00066A11" w:rsidP="00E05ADF">
      <w:pPr>
        <w:pStyle w:val="Sansinterligne"/>
        <w:spacing w:line="360" w:lineRule="auto"/>
        <w:ind w:left="360" w:right="140"/>
        <w:jc w:val="both"/>
        <w:rPr>
          <w:rFonts w:asciiTheme="majorBidi" w:hAnsiTheme="majorBidi" w:cstheme="majorBidi"/>
          <w:szCs w:val="24"/>
        </w:rPr>
      </w:pPr>
      <w:r w:rsidRPr="00D703E9">
        <w:rPr>
          <w:rFonts w:asciiTheme="majorBidi" w:hAnsiTheme="majorBidi" w:cstheme="majorBidi"/>
          <w:szCs w:val="24"/>
        </w:rPr>
        <w:t>5/ Lésion endodontique et parodontale associées</w:t>
      </w:r>
    </w:p>
    <w:p w14:paraId="0E0BE1ED" w14:textId="77777777" w:rsidR="00A27680" w:rsidRPr="00D703E9" w:rsidRDefault="00066A11" w:rsidP="00E05ADF">
      <w:pPr>
        <w:pStyle w:val="Sansinterligne"/>
        <w:spacing w:line="360" w:lineRule="auto"/>
        <w:ind w:left="360" w:right="140"/>
        <w:jc w:val="both"/>
        <w:rPr>
          <w:rFonts w:asciiTheme="majorBidi" w:hAnsiTheme="majorBidi" w:cstheme="majorBidi"/>
          <w:szCs w:val="24"/>
        </w:rPr>
      </w:pPr>
      <w:r w:rsidRPr="00D703E9">
        <w:rPr>
          <w:rFonts w:asciiTheme="majorBidi" w:hAnsiTheme="majorBidi" w:cstheme="majorBidi"/>
          <w:szCs w:val="24"/>
        </w:rPr>
        <w:t xml:space="preserve"> 6/ Lésion endodontique et parodontale combinées </w:t>
      </w:r>
    </w:p>
    <w:p w14:paraId="78E70C06" w14:textId="77777777" w:rsidR="00AE2115" w:rsidRPr="00D703E9" w:rsidRDefault="00AE2115" w:rsidP="00E05ADF">
      <w:pPr>
        <w:pStyle w:val="Sansinterligne"/>
        <w:spacing w:line="360" w:lineRule="auto"/>
        <w:ind w:left="360" w:right="140"/>
        <w:jc w:val="both"/>
        <w:rPr>
          <w:rFonts w:asciiTheme="majorBidi" w:hAnsiTheme="majorBidi" w:cstheme="majorBidi"/>
          <w:szCs w:val="24"/>
        </w:rPr>
      </w:pPr>
    </w:p>
    <w:p w14:paraId="52C53498" w14:textId="77777777" w:rsidR="00AE2115" w:rsidRPr="00E05ADF" w:rsidRDefault="00AE2115" w:rsidP="00290979">
      <w:pPr>
        <w:pStyle w:val="Sansinterligne"/>
        <w:spacing w:line="360" w:lineRule="auto"/>
        <w:ind w:left="360" w:right="140"/>
        <w:jc w:val="center"/>
        <w:rPr>
          <w:rFonts w:asciiTheme="minorBidi" w:hAnsiTheme="minorBidi" w:cstheme="minorBidi"/>
          <w:szCs w:val="24"/>
        </w:rPr>
      </w:pPr>
      <w:r w:rsidRPr="00E05ADF">
        <w:rPr>
          <w:rFonts w:asciiTheme="minorBidi" w:hAnsiTheme="minorBidi" w:cstheme="minorBidi"/>
          <w:noProof/>
          <w:szCs w:val="24"/>
          <w:lang w:eastAsia="fr-FR"/>
        </w:rPr>
        <w:lastRenderedPageBreak/>
        <w:drawing>
          <wp:inline distT="0" distB="0" distL="0" distR="0" wp14:anchorId="344CE1D9" wp14:editId="04811CA6">
            <wp:extent cx="3610708" cy="2933700"/>
            <wp:effectExtent l="0" t="0" r="889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5725" cy="2937776"/>
                    </a:xfrm>
                    <a:prstGeom prst="rect">
                      <a:avLst/>
                    </a:prstGeom>
                  </pic:spPr>
                </pic:pic>
              </a:graphicData>
            </a:graphic>
          </wp:inline>
        </w:drawing>
      </w:r>
    </w:p>
    <w:p w14:paraId="727F9324" w14:textId="77777777" w:rsidR="00AE2115" w:rsidRPr="00D703E9" w:rsidRDefault="00AE2115" w:rsidP="00D703E9">
      <w:pPr>
        <w:pStyle w:val="Sansinterligne"/>
        <w:spacing w:line="360" w:lineRule="auto"/>
        <w:ind w:left="360" w:right="140"/>
        <w:jc w:val="center"/>
        <w:rPr>
          <w:rFonts w:asciiTheme="majorBidi" w:hAnsiTheme="majorBidi" w:cstheme="majorBidi"/>
          <w:szCs w:val="24"/>
        </w:rPr>
      </w:pPr>
      <w:r w:rsidRPr="00D703E9">
        <w:rPr>
          <w:rFonts w:asciiTheme="majorBidi" w:hAnsiTheme="majorBidi" w:cstheme="majorBidi"/>
          <w:szCs w:val="24"/>
        </w:rPr>
        <w:t>Figure5</w:t>
      </w:r>
      <w:r w:rsidR="00DF28F3" w:rsidRPr="00D703E9">
        <w:rPr>
          <w:rFonts w:asciiTheme="majorBidi" w:hAnsiTheme="majorBidi" w:cstheme="majorBidi"/>
          <w:szCs w:val="24"/>
        </w:rPr>
        <w:t> : schématisation</w:t>
      </w:r>
      <w:r w:rsidR="00806A73" w:rsidRPr="00D703E9">
        <w:rPr>
          <w:rFonts w:asciiTheme="majorBidi" w:hAnsiTheme="majorBidi" w:cstheme="majorBidi"/>
          <w:szCs w:val="24"/>
        </w:rPr>
        <w:t xml:space="preserve"> de la classification de Simon</w:t>
      </w:r>
    </w:p>
    <w:p w14:paraId="233CC9CF" w14:textId="77777777" w:rsidR="00DF28F3" w:rsidRPr="00DF28F3" w:rsidRDefault="00066A11" w:rsidP="0066108B">
      <w:pPr>
        <w:pStyle w:val="Titre2"/>
        <w:numPr>
          <w:ilvl w:val="0"/>
          <w:numId w:val="23"/>
        </w:numPr>
        <w:jc w:val="both"/>
        <w:rPr>
          <w:rFonts w:asciiTheme="majorBidi" w:hAnsiTheme="majorBidi"/>
          <w:b/>
          <w:bCs/>
          <w:color w:val="000000" w:themeColor="text1"/>
          <w:szCs w:val="24"/>
        </w:rPr>
      </w:pPr>
      <w:bookmarkStart w:id="13" w:name="_Toc132996928"/>
      <w:r w:rsidRPr="00DF28F3">
        <w:rPr>
          <w:rStyle w:val="Titre2Car"/>
          <w:rFonts w:asciiTheme="majorBidi" w:hAnsiTheme="majorBidi"/>
          <w:b/>
          <w:bCs/>
          <w:color w:val="000000" w:themeColor="text1"/>
        </w:rPr>
        <w:t>Classification de WEINE (1976)</w:t>
      </w:r>
      <w:bookmarkEnd w:id="13"/>
      <w:r w:rsidRPr="00DF28F3">
        <w:rPr>
          <w:rFonts w:asciiTheme="majorBidi" w:hAnsiTheme="majorBidi"/>
          <w:b/>
          <w:bCs/>
          <w:color w:val="000000" w:themeColor="text1"/>
          <w:szCs w:val="24"/>
        </w:rPr>
        <w:t xml:space="preserve">  </w:t>
      </w:r>
    </w:p>
    <w:p w14:paraId="6E16DC3E" w14:textId="77777777" w:rsidR="00066A11" w:rsidRPr="00DF28F3" w:rsidRDefault="00DF28F3" w:rsidP="00E05ADF">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Q</w:t>
      </w:r>
      <w:r w:rsidR="00066A11" w:rsidRPr="00DF28F3">
        <w:rPr>
          <w:rFonts w:asciiTheme="majorBidi" w:hAnsiTheme="majorBidi" w:cstheme="majorBidi"/>
          <w:szCs w:val="24"/>
        </w:rPr>
        <w:t>ui distingue les lésions en 4 classes selon leurs étiologie</w:t>
      </w:r>
    </w:p>
    <w:p w14:paraId="7E0C32C0" w14:textId="77777777" w:rsidR="00066A11" w:rsidRPr="00DF28F3" w:rsidRDefault="00066A11" w:rsidP="00E05ADF">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 xml:space="preserve">CL1: les symptômes cliniques et radiologiques simulent a une maladie parodontale et qui sont dus en fait </w:t>
      </w:r>
      <w:r w:rsidR="00DF28F3" w:rsidRPr="00DF28F3">
        <w:rPr>
          <w:rFonts w:asciiTheme="majorBidi" w:hAnsiTheme="majorBidi" w:cstheme="majorBidi"/>
          <w:szCs w:val="24"/>
        </w:rPr>
        <w:t>à</w:t>
      </w:r>
      <w:r w:rsidRPr="00DF28F3">
        <w:rPr>
          <w:rFonts w:asciiTheme="majorBidi" w:hAnsiTheme="majorBidi" w:cstheme="majorBidi"/>
          <w:szCs w:val="24"/>
        </w:rPr>
        <w:t xml:space="preserve"> une nécrose pulpaire</w:t>
      </w:r>
    </w:p>
    <w:p w14:paraId="3503F63F" w14:textId="77777777" w:rsidR="00066A11" w:rsidRPr="00DF28F3" w:rsidRDefault="00066A11" w:rsidP="00E05ADF">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 xml:space="preserve">CL2: dent souffrant de lésions endodontique et parodontale qui se sont rejointes </w:t>
      </w:r>
    </w:p>
    <w:p w14:paraId="740AAA85" w14:textId="77777777" w:rsidR="00066A11" w:rsidRPr="00DF28F3" w:rsidRDefault="00066A11" w:rsidP="00E05ADF">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 xml:space="preserve">CL3: dent ne présentant pas de lésion endodontique mais nécessitent un traitement endodontique et une amputation radiculaire pour permettre la guérison d’une lésion parodontale </w:t>
      </w:r>
    </w:p>
    <w:p w14:paraId="583CB623" w14:textId="77777777" w:rsidR="00066A11" w:rsidRPr="00E05ADF" w:rsidRDefault="00066A11" w:rsidP="00E05ADF">
      <w:pPr>
        <w:pStyle w:val="Sansinterligne"/>
        <w:spacing w:line="360" w:lineRule="auto"/>
        <w:ind w:left="360" w:right="140"/>
        <w:jc w:val="both"/>
        <w:rPr>
          <w:rFonts w:asciiTheme="minorBidi" w:hAnsiTheme="minorBidi" w:cstheme="minorBidi"/>
          <w:szCs w:val="24"/>
        </w:rPr>
      </w:pPr>
      <w:r w:rsidRPr="00DF28F3">
        <w:rPr>
          <w:rFonts w:asciiTheme="majorBidi" w:hAnsiTheme="majorBidi" w:cstheme="majorBidi"/>
          <w:szCs w:val="24"/>
        </w:rPr>
        <w:t>CL4: dent présentant les symptômes d’une affection pulpaire ou periapicale et qui en fait souffrant d’une affection parodontale</w:t>
      </w:r>
      <w:r w:rsidRPr="00E05ADF">
        <w:rPr>
          <w:rFonts w:asciiTheme="minorBidi" w:hAnsiTheme="minorBidi" w:cstheme="minorBidi"/>
          <w:szCs w:val="24"/>
        </w:rPr>
        <w:t xml:space="preserve"> </w:t>
      </w:r>
    </w:p>
    <w:p w14:paraId="2C244671" w14:textId="77777777" w:rsidR="00DF28F3" w:rsidRPr="00DF28F3" w:rsidRDefault="00066A11" w:rsidP="0066108B">
      <w:pPr>
        <w:pStyle w:val="Titre2"/>
        <w:numPr>
          <w:ilvl w:val="0"/>
          <w:numId w:val="23"/>
        </w:numPr>
        <w:rPr>
          <w:rFonts w:asciiTheme="majorBidi" w:hAnsiTheme="majorBidi"/>
          <w:b/>
          <w:bCs/>
          <w:color w:val="000000" w:themeColor="text1"/>
        </w:rPr>
      </w:pPr>
      <w:bookmarkStart w:id="14" w:name="_Toc132996929"/>
      <w:r w:rsidRPr="00DF28F3">
        <w:rPr>
          <w:rFonts w:asciiTheme="majorBidi" w:hAnsiTheme="majorBidi"/>
          <w:b/>
          <w:bCs/>
          <w:color w:val="000000" w:themeColor="text1"/>
        </w:rPr>
        <w:t>Classification de Hiatt (1977)</w:t>
      </w:r>
      <w:bookmarkEnd w:id="14"/>
      <w:r w:rsidRPr="00DF28F3">
        <w:rPr>
          <w:rFonts w:asciiTheme="majorBidi" w:hAnsiTheme="majorBidi"/>
          <w:b/>
          <w:bCs/>
          <w:color w:val="000000" w:themeColor="text1"/>
        </w:rPr>
        <w:t xml:space="preserve"> </w:t>
      </w:r>
    </w:p>
    <w:p w14:paraId="06AF1BD8" w14:textId="77777777" w:rsidR="00066A11" w:rsidRPr="00DF28F3" w:rsidRDefault="00DF28F3" w:rsidP="00E05ADF">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E</w:t>
      </w:r>
      <w:r w:rsidR="00066A11" w:rsidRPr="00DF28F3">
        <w:rPr>
          <w:rFonts w:asciiTheme="majorBidi" w:hAnsiTheme="majorBidi" w:cstheme="majorBidi"/>
          <w:szCs w:val="24"/>
        </w:rPr>
        <w:t>st basée sur l'étiologie, le mode aigu ou chronique des lésions:</w:t>
      </w:r>
    </w:p>
    <w:p w14:paraId="06CBE931" w14:textId="77777777" w:rsidR="00066A11" w:rsidRPr="00DF28F3" w:rsidRDefault="00066A11" w:rsidP="00E05ADF">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1. Lésion pulpaire avec atteinte parodontale secondaire de courte durée</w:t>
      </w:r>
    </w:p>
    <w:p w14:paraId="57BDA75C" w14:textId="77777777" w:rsidR="00066A11" w:rsidRPr="00DF28F3" w:rsidRDefault="00066A11" w:rsidP="00E05ADF">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2. Lésion pulpaire avec atteinte parodontale secondaire de longue durée</w:t>
      </w:r>
    </w:p>
    <w:p w14:paraId="21CA54DB" w14:textId="77777777" w:rsidR="00066A11" w:rsidRPr="00DF28F3" w:rsidRDefault="00066A11" w:rsidP="00E05ADF">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3. Lésion parodontale de courte durée avec lésion pulpaire secondaire</w:t>
      </w:r>
    </w:p>
    <w:p w14:paraId="6A2626A1" w14:textId="77777777" w:rsidR="00290979" w:rsidRPr="00DF28F3" w:rsidRDefault="00066A11" w:rsidP="00806A73">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4. Lésion parodontale de longue durée avec lésion pulpaire secondaire</w:t>
      </w:r>
    </w:p>
    <w:p w14:paraId="54A4DCDB" w14:textId="77777777" w:rsidR="00066A11" w:rsidRPr="00DF28F3" w:rsidRDefault="00066A11" w:rsidP="00E05ADF">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5. Lésion parodontale traitée par hémisection</w:t>
      </w:r>
    </w:p>
    <w:p w14:paraId="53B9ACC0" w14:textId="77777777" w:rsidR="00806A73" w:rsidRPr="00DF28F3" w:rsidRDefault="00066A11" w:rsidP="00DF28F3">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6. Fracture corono-radiculaire complète ou incomplète</w:t>
      </w:r>
    </w:p>
    <w:p w14:paraId="152530DF" w14:textId="77777777" w:rsidR="00066A11" w:rsidRPr="00DF28F3" w:rsidRDefault="00066A11" w:rsidP="00E05ADF">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7. Lésion pulpaire évoluant en lésion parodontale après traitement</w:t>
      </w:r>
    </w:p>
    <w:p w14:paraId="4ED09CCC" w14:textId="77777777" w:rsidR="00DF28F3" w:rsidRDefault="00066A11" w:rsidP="00DF28F3">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8. Lésion parodontale évoluant en lésion pulpaire après traitement</w:t>
      </w:r>
    </w:p>
    <w:p w14:paraId="341C2A62" w14:textId="77777777" w:rsidR="00066A11" w:rsidRPr="00DF28F3" w:rsidRDefault="00DF28F3" w:rsidP="0066108B">
      <w:pPr>
        <w:pStyle w:val="Sansinterligne"/>
        <w:numPr>
          <w:ilvl w:val="0"/>
          <w:numId w:val="22"/>
        </w:numPr>
        <w:spacing w:line="360" w:lineRule="auto"/>
        <w:ind w:right="140"/>
        <w:jc w:val="both"/>
        <w:rPr>
          <w:rFonts w:asciiTheme="majorBidi" w:hAnsiTheme="majorBidi" w:cstheme="majorBidi"/>
          <w:szCs w:val="24"/>
        </w:rPr>
      </w:pPr>
      <w:bookmarkStart w:id="15" w:name="_Toc132996930"/>
      <w:r w:rsidRPr="00DF28F3">
        <w:rPr>
          <w:rStyle w:val="Titre2Car"/>
          <w:rFonts w:asciiTheme="majorBidi" w:hAnsiTheme="majorBidi"/>
          <w:b/>
          <w:bCs/>
          <w:color w:val="000000" w:themeColor="text1"/>
        </w:rPr>
        <w:t>C</w:t>
      </w:r>
      <w:r w:rsidR="00066A11" w:rsidRPr="00DF28F3">
        <w:rPr>
          <w:rStyle w:val="Titre2Car"/>
          <w:rFonts w:asciiTheme="majorBidi" w:hAnsiTheme="majorBidi"/>
          <w:b/>
          <w:bCs/>
          <w:color w:val="000000" w:themeColor="text1"/>
        </w:rPr>
        <w:t>lassification de Chairay, Giavannoli et Armandou (1986)</w:t>
      </w:r>
      <w:bookmarkEnd w:id="15"/>
    </w:p>
    <w:p w14:paraId="3792B723" w14:textId="77777777" w:rsidR="00066A11" w:rsidRPr="00DF28F3" w:rsidRDefault="00066A11" w:rsidP="00E05ADF">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C’est une classification fondée sur des éléments diagnostiques :</w:t>
      </w:r>
    </w:p>
    <w:p w14:paraId="128882C6" w14:textId="77777777" w:rsidR="00066A11" w:rsidRPr="00DF28F3" w:rsidRDefault="00066A11" w:rsidP="00E05ADF">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1/ Lésions parodontales avec interférences endodontiques.</w:t>
      </w:r>
    </w:p>
    <w:p w14:paraId="1A0D9D3B" w14:textId="77777777" w:rsidR="00066A11" w:rsidRPr="00DF28F3" w:rsidRDefault="00066A11" w:rsidP="00E05ADF">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2/ Lésions endodontiques avec interférences parodontales.</w:t>
      </w:r>
    </w:p>
    <w:p w14:paraId="175595DC" w14:textId="77777777" w:rsidR="00066A11" w:rsidRPr="00DF28F3" w:rsidRDefault="00066A11" w:rsidP="00E05ADF">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lastRenderedPageBreak/>
        <w:t>3/ Lésions combinées endoparodontales.</w:t>
      </w:r>
    </w:p>
    <w:p w14:paraId="4962DFF4" w14:textId="77777777" w:rsidR="00066A11" w:rsidRPr="00DF28F3" w:rsidRDefault="00066A11" w:rsidP="00E05ADF">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4/ Lésions endodontiques traumatiques secondaires à la parodontie.</w:t>
      </w:r>
    </w:p>
    <w:p w14:paraId="713674F8" w14:textId="77777777" w:rsidR="00066A11" w:rsidRPr="00DF28F3" w:rsidRDefault="00066A11" w:rsidP="00E05ADF">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5/ Lésions parodontales traumatiques secondaires à l'endodontie</w:t>
      </w:r>
    </w:p>
    <w:p w14:paraId="51324C6C" w14:textId="77777777" w:rsidR="00A27680" w:rsidRPr="00DF28F3" w:rsidRDefault="00066A11" w:rsidP="0066108B">
      <w:pPr>
        <w:pStyle w:val="Titre2"/>
        <w:numPr>
          <w:ilvl w:val="0"/>
          <w:numId w:val="22"/>
        </w:numPr>
        <w:rPr>
          <w:rFonts w:asciiTheme="majorBidi" w:hAnsiTheme="majorBidi"/>
          <w:b/>
          <w:bCs/>
          <w:color w:val="000000" w:themeColor="text1"/>
        </w:rPr>
      </w:pPr>
      <w:bookmarkStart w:id="16" w:name="_Toc132996931"/>
      <w:r w:rsidRPr="00DF28F3">
        <w:rPr>
          <w:rFonts w:asciiTheme="majorBidi" w:hAnsiTheme="majorBidi"/>
          <w:b/>
          <w:bCs/>
          <w:color w:val="000000" w:themeColor="text1"/>
        </w:rPr>
        <w:t>Classification de Machtou et Cohen 1988</w:t>
      </w:r>
      <w:bookmarkEnd w:id="16"/>
      <w:r w:rsidRPr="00DF28F3">
        <w:rPr>
          <w:rFonts w:asciiTheme="majorBidi" w:hAnsiTheme="majorBidi"/>
          <w:b/>
          <w:bCs/>
          <w:color w:val="000000" w:themeColor="text1"/>
        </w:rPr>
        <w:t xml:space="preserve">  </w:t>
      </w:r>
    </w:p>
    <w:p w14:paraId="11AAAEAB" w14:textId="77777777" w:rsidR="00A27680" w:rsidRPr="00DF28F3" w:rsidRDefault="00066A11" w:rsidP="00DF28F3">
      <w:pPr>
        <w:pStyle w:val="Sansinterligne"/>
        <w:spacing w:line="360" w:lineRule="auto"/>
        <w:ind w:left="360" w:right="140"/>
        <w:jc w:val="both"/>
        <w:rPr>
          <w:rFonts w:asciiTheme="majorBidi" w:hAnsiTheme="majorBidi" w:cstheme="majorBidi"/>
          <w:szCs w:val="24"/>
        </w:rPr>
      </w:pPr>
      <w:r w:rsidRPr="00DF28F3">
        <w:rPr>
          <w:rFonts w:asciiTheme="majorBidi" w:hAnsiTheme="majorBidi" w:cstheme="majorBidi"/>
          <w:szCs w:val="24"/>
        </w:rPr>
        <w:t xml:space="preserve">1/ lésion endodontique mimant une lésion parodontale ;                                       </w:t>
      </w:r>
    </w:p>
    <w:p w14:paraId="5BFB8B05" w14:textId="77777777" w:rsidR="00A27680" w:rsidRPr="00DF28F3" w:rsidRDefault="00DF28F3" w:rsidP="00DF28F3">
      <w:pPr>
        <w:pStyle w:val="Sansinterligne"/>
        <w:spacing w:line="360" w:lineRule="auto"/>
        <w:ind w:right="140"/>
        <w:jc w:val="both"/>
        <w:rPr>
          <w:rFonts w:asciiTheme="majorBidi" w:hAnsiTheme="majorBidi" w:cstheme="majorBidi"/>
          <w:szCs w:val="24"/>
        </w:rPr>
      </w:pPr>
      <w:r w:rsidRPr="00DF28F3">
        <w:rPr>
          <w:rFonts w:asciiTheme="majorBidi" w:hAnsiTheme="majorBidi" w:cstheme="majorBidi"/>
          <w:szCs w:val="24"/>
        </w:rPr>
        <w:t xml:space="preserve">      </w:t>
      </w:r>
      <w:r w:rsidR="00066A11" w:rsidRPr="00DF28F3">
        <w:rPr>
          <w:rFonts w:asciiTheme="majorBidi" w:hAnsiTheme="majorBidi" w:cstheme="majorBidi"/>
          <w:szCs w:val="24"/>
        </w:rPr>
        <w:t xml:space="preserve">2/ lésion parodontale mimant une lésion endodontique ;                        </w:t>
      </w:r>
    </w:p>
    <w:p w14:paraId="5C1121CC" w14:textId="77777777" w:rsidR="00A27680" w:rsidRPr="00DF28F3" w:rsidRDefault="00DF28F3" w:rsidP="00DF28F3">
      <w:pPr>
        <w:pStyle w:val="Sansinterligne"/>
        <w:spacing w:line="360" w:lineRule="auto"/>
        <w:ind w:right="140"/>
        <w:jc w:val="both"/>
        <w:rPr>
          <w:rFonts w:asciiTheme="majorBidi" w:hAnsiTheme="majorBidi" w:cstheme="majorBidi"/>
          <w:szCs w:val="24"/>
        </w:rPr>
      </w:pPr>
      <w:r w:rsidRPr="00DF28F3">
        <w:rPr>
          <w:rFonts w:asciiTheme="majorBidi" w:hAnsiTheme="majorBidi" w:cstheme="majorBidi"/>
          <w:szCs w:val="24"/>
        </w:rPr>
        <w:t xml:space="preserve">      </w:t>
      </w:r>
      <w:r w:rsidR="00066A11" w:rsidRPr="00DF28F3">
        <w:rPr>
          <w:rFonts w:asciiTheme="majorBidi" w:hAnsiTheme="majorBidi" w:cstheme="majorBidi"/>
          <w:szCs w:val="24"/>
        </w:rPr>
        <w:t>3/ lésion endo-parodontale vraie.</w:t>
      </w:r>
    </w:p>
    <w:p w14:paraId="184A66EE" w14:textId="77777777" w:rsidR="00066A11" w:rsidRPr="000F1329" w:rsidRDefault="00066A11" w:rsidP="0066108B">
      <w:pPr>
        <w:pStyle w:val="Titre2"/>
        <w:numPr>
          <w:ilvl w:val="0"/>
          <w:numId w:val="22"/>
        </w:numPr>
        <w:rPr>
          <w:rFonts w:asciiTheme="majorBidi" w:hAnsiTheme="majorBidi"/>
          <w:b/>
          <w:bCs/>
        </w:rPr>
      </w:pPr>
      <w:bookmarkStart w:id="17" w:name="_Toc132996932"/>
      <w:r w:rsidRPr="000F1329">
        <w:rPr>
          <w:rFonts w:asciiTheme="majorBidi" w:hAnsiTheme="majorBidi"/>
          <w:b/>
          <w:bCs/>
          <w:color w:val="000000" w:themeColor="text1"/>
        </w:rPr>
        <w:t>Classification des lésions inter-radiculaires</w:t>
      </w:r>
      <w:bookmarkEnd w:id="17"/>
    </w:p>
    <w:p w14:paraId="795B6770" w14:textId="77777777" w:rsidR="00066A11" w:rsidRPr="000F1329" w:rsidRDefault="00066A11" w:rsidP="00E05ADF">
      <w:pPr>
        <w:pStyle w:val="Sansinterligne"/>
        <w:spacing w:line="360" w:lineRule="auto"/>
        <w:ind w:left="360" w:right="140"/>
        <w:jc w:val="both"/>
        <w:rPr>
          <w:rFonts w:asciiTheme="majorBidi" w:hAnsiTheme="majorBidi" w:cstheme="majorBidi"/>
          <w:szCs w:val="24"/>
        </w:rPr>
      </w:pPr>
      <w:r w:rsidRPr="000F1329">
        <w:rPr>
          <w:rFonts w:asciiTheme="majorBidi" w:hAnsiTheme="majorBidi" w:cstheme="majorBidi"/>
          <w:szCs w:val="24"/>
        </w:rPr>
        <w:t>De nombreux auteurs ont proposé des classifications des lésions d'origine parodontale.</w:t>
      </w:r>
    </w:p>
    <w:p w14:paraId="429C2F9E" w14:textId="77777777" w:rsidR="00066A11" w:rsidRPr="000F1329" w:rsidRDefault="00066A11" w:rsidP="00E05ADF">
      <w:pPr>
        <w:pStyle w:val="Sansinterligne"/>
        <w:spacing w:line="360" w:lineRule="auto"/>
        <w:ind w:left="360" w:right="140"/>
        <w:jc w:val="both"/>
        <w:rPr>
          <w:rFonts w:asciiTheme="majorBidi" w:hAnsiTheme="majorBidi" w:cstheme="majorBidi"/>
          <w:szCs w:val="24"/>
        </w:rPr>
      </w:pPr>
      <w:r w:rsidRPr="000F1329">
        <w:rPr>
          <w:rFonts w:asciiTheme="majorBidi" w:hAnsiTheme="majorBidi" w:cstheme="majorBidi"/>
          <w:szCs w:val="24"/>
        </w:rPr>
        <w:t>Celle de Hamp et Nyman , qui tient compte de l'importance de la destruction horizontale, est la plus employée :</w:t>
      </w:r>
    </w:p>
    <w:p w14:paraId="7CDBAB05" w14:textId="77777777" w:rsidR="00066A11" w:rsidRPr="000F1329" w:rsidRDefault="00066A11" w:rsidP="00E05ADF">
      <w:pPr>
        <w:pStyle w:val="Sansinterligne"/>
        <w:spacing w:line="360" w:lineRule="auto"/>
        <w:ind w:left="360" w:right="140"/>
        <w:jc w:val="both"/>
        <w:rPr>
          <w:rFonts w:asciiTheme="majorBidi" w:hAnsiTheme="majorBidi" w:cstheme="majorBidi"/>
          <w:szCs w:val="24"/>
        </w:rPr>
      </w:pPr>
      <w:r w:rsidRPr="000F1329">
        <w:rPr>
          <w:rFonts w:asciiTheme="majorBidi" w:hAnsiTheme="majorBidi" w:cstheme="majorBidi"/>
          <w:b/>
          <w:bCs/>
          <w:szCs w:val="24"/>
        </w:rPr>
        <w:t>Classe I (initiale):</w:t>
      </w:r>
      <w:r w:rsidRPr="000F1329">
        <w:rPr>
          <w:rFonts w:asciiTheme="majorBidi" w:hAnsiTheme="majorBidi" w:cstheme="majorBidi"/>
          <w:szCs w:val="24"/>
        </w:rPr>
        <w:t xml:space="preserve"> début d'atteinte de la furcation et l'affection ne s'étend pas sur plus du tiers (3 mm) à l'intérieur de la furcation dans le sens horizontal ;</w:t>
      </w:r>
    </w:p>
    <w:p w14:paraId="123CCADE" w14:textId="77777777" w:rsidR="00066A11" w:rsidRPr="000F1329" w:rsidRDefault="00066A11" w:rsidP="00E05ADF">
      <w:pPr>
        <w:pStyle w:val="Sansinterligne"/>
        <w:spacing w:line="360" w:lineRule="auto"/>
        <w:ind w:left="360" w:right="140"/>
        <w:jc w:val="both"/>
        <w:rPr>
          <w:rFonts w:asciiTheme="majorBidi" w:hAnsiTheme="majorBidi" w:cstheme="majorBidi"/>
          <w:szCs w:val="24"/>
        </w:rPr>
      </w:pPr>
      <w:r w:rsidRPr="000F1329">
        <w:rPr>
          <w:rFonts w:asciiTheme="majorBidi" w:hAnsiTheme="majorBidi" w:cstheme="majorBidi"/>
          <w:b/>
          <w:bCs/>
          <w:szCs w:val="24"/>
        </w:rPr>
        <w:t>Classe II (partielle):</w:t>
      </w:r>
      <w:r w:rsidRPr="000F1329">
        <w:rPr>
          <w:rFonts w:asciiTheme="majorBidi" w:hAnsiTheme="majorBidi" w:cstheme="majorBidi"/>
          <w:szCs w:val="24"/>
        </w:rPr>
        <w:t xml:space="preserve"> l'atteinte couvre une profondeur horizontale supérieure à 3 mm, sans la traverser totalement ;</w:t>
      </w:r>
    </w:p>
    <w:p w14:paraId="413F576D" w14:textId="77777777" w:rsidR="00066A11" w:rsidRPr="000F1329" w:rsidRDefault="00066A11" w:rsidP="00E05ADF">
      <w:pPr>
        <w:pStyle w:val="Sansinterligne"/>
        <w:spacing w:line="360" w:lineRule="auto"/>
        <w:ind w:left="360" w:right="140"/>
        <w:jc w:val="both"/>
        <w:rPr>
          <w:rFonts w:asciiTheme="majorBidi" w:hAnsiTheme="majorBidi" w:cstheme="majorBidi"/>
          <w:szCs w:val="24"/>
        </w:rPr>
      </w:pPr>
      <w:r w:rsidRPr="000F1329">
        <w:rPr>
          <w:rFonts w:asciiTheme="majorBidi" w:hAnsiTheme="majorBidi" w:cstheme="majorBidi"/>
          <w:b/>
          <w:bCs/>
          <w:szCs w:val="24"/>
        </w:rPr>
        <w:t>Classe III (totale):</w:t>
      </w:r>
      <w:r w:rsidRPr="000F1329">
        <w:rPr>
          <w:rFonts w:asciiTheme="majorBidi" w:hAnsiTheme="majorBidi" w:cstheme="majorBidi"/>
          <w:szCs w:val="24"/>
        </w:rPr>
        <w:t xml:space="preserve"> l'atteinte est de part en part, et la sonde peut entièrement passer entre les racines. </w:t>
      </w:r>
    </w:p>
    <w:p w14:paraId="3609D3F4" w14:textId="77777777" w:rsidR="00066A11" w:rsidRPr="000F1329" w:rsidRDefault="00066A11" w:rsidP="0066108B">
      <w:pPr>
        <w:pStyle w:val="Titre2"/>
        <w:numPr>
          <w:ilvl w:val="0"/>
          <w:numId w:val="22"/>
        </w:numPr>
        <w:rPr>
          <w:rFonts w:asciiTheme="majorBidi" w:hAnsiTheme="majorBidi"/>
          <w:b/>
          <w:bCs/>
          <w:color w:val="000000" w:themeColor="text1"/>
        </w:rPr>
      </w:pPr>
      <w:bookmarkStart w:id="18" w:name="_Toc132996933"/>
      <w:r w:rsidRPr="000F1329">
        <w:rPr>
          <w:rFonts w:asciiTheme="majorBidi" w:hAnsiTheme="majorBidi"/>
          <w:b/>
          <w:bCs/>
          <w:color w:val="000000" w:themeColor="text1"/>
        </w:rPr>
        <w:t>Classification issue des travaux de 2017 à Chicago (2018)</w:t>
      </w:r>
      <w:bookmarkEnd w:id="18"/>
      <w:r w:rsidRPr="000F1329">
        <w:rPr>
          <w:rFonts w:asciiTheme="majorBidi" w:hAnsiTheme="majorBidi"/>
          <w:b/>
          <w:bCs/>
          <w:color w:val="000000" w:themeColor="text1"/>
        </w:rPr>
        <w:t xml:space="preserve"> </w:t>
      </w:r>
    </w:p>
    <w:p w14:paraId="32150BF0" w14:textId="77777777" w:rsidR="00066A11" w:rsidRPr="000F1329" w:rsidRDefault="00066A11" w:rsidP="00E05ADF">
      <w:pPr>
        <w:pStyle w:val="Sansinterligne"/>
        <w:spacing w:line="360" w:lineRule="auto"/>
        <w:ind w:left="360" w:right="140"/>
        <w:jc w:val="both"/>
        <w:rPr>
          <w:rFonts w:asciiTheme="majorBidi" w:hAnsiTheme="majorBidi" w:cstheme="majorBidi"/>
          <w:szCs w:val="24"/>
        </w:rPr>
      </w:pPr>
      <w:r w:rsidRPr="000F1329">
        <w:rPr>
          <w:rFonts w:asciiTheme="majorBidi" w:hAnsiTheme="majorBidi" w:cstheme="majorBidi"/>
          <w:szCs w:val="24"/>
        </w:rPr>
        <w:t xml:space="preserve">Les travaux de 2017 revisitent la classification des maladies parodontales et statuent sur les lésions endo-parodontales selon l’intégrité radiculaire : </w:t>
      </w:r>
    </w:p>
    <w:p w14:paraId="6C77B6EC" w14:textId="77777777" w:rsidR="00066A11" w:rsidRPr="000F1329" w:rsidRDefault="00066A11" w:rsidP="00E05ADF">
      <w:pPr>
        <w:pStyle w:val="Sansinterligne"/>
        <w:spacing w:line="360" w:lineRule="auto"/>
        <w:ind w:left="360" w:right="140"/>
        <w:jc w:val="both"/>
        <w:rPr>
          <w:rFonts w:asciiTheme="majorBidi" w:hAnsiTheme="majorBidi" w:cstheme="majorBidi"/>
          <w:szCs w:val="24"/>
        </w:rPr>
      </w:pPr>
      <w:r w:rsidRPr="000F1329">
        <w:rPr>
          <w:rFonts w:asciiTheme="majorBidi" w:hAnsiTheme="majorBidi" w:cstheme="majorBidi"/>
          <w:szCs w:val="24"/>
        </w:rPr>
        <w:t xml:space="preserve"> -Lésion endo-parodontale avec perte de l’intégrité radiculaire : </w:t>
      </w:r>
    </w:p>
    <w:p w14:paraId="47B1798A" w14:textId="77777777" w:rsidR="00A27680" w:rsidRPr="000F1329" w:rsidRDefault="00066A11" w:rsidP="0066108B">
      <w:pPr>
        <w:pStyle w:val="Sansinterligne"/>
        <w:numPr>
          <w:ilvl w:val="0"/>
          <w:numId w:val="16"/>
        </w:numPr>
        <w:spacing w:line="360" w:lineRule="auto"/>
        <w:ind w:right="140"/>
        <w:jc w:val="both"/>
        <w:rPr>
          <w:rFonts w:asciiTheme="majorBidi" w:hAnsiTheme="majorBidi" w:cstheme="majorBidi"/>
          <w:szCs w:val="24"/>
        </w:rPr>
      </w:pPr>
      <w:r w:rsidRPr="000F1329">
        <w:rPr>
          <w:rFonts w:asciiTheme="majorBidi" w:hAnsiTheme="majorBidi" w:cstheme="majorBidi"/>
          <w:szCs w:val="24"/>
        </w:rPr>
        <w:t xml:space="preserve"> Fracture ou fêlure radiculaire </w:t>
      </w:r>
    </w:p>
    <w:p w14:paraId="7E907C12" w14:textId="77777777" w:rsidR="00A27680" w:rsidRPr="000F1329" w:rsidRDefault="00066A11" w:rsidP="0066108B">
      <w:pPr>
        <w:pStyle w:val="Sansinterligne"/>
        <w:numPr>
          <w:ilvl w:val="0"/>
          <w:numId w:val="16"/>
        </w:numPr>
        <w:spacing w:line="360" w:lineRule="auto"/>
        <w:ind w:right="140"/>
        <w:jc w:val="both"/>
        <w:rPr>
          <w:rFonts w:asciiTheme="majorBidi" w:hAnsiTheme="majorBidi" w:cstheme="majorBidi"/>
          <w:szCs w:val="24"/>
        </w:rPr>
      </w:pPr>
      <w:r w:rsidRPr="000F1329">
        <w:rPr>
          <w:rFonts w:asciiTheme="majorBidi" w:hAnsiTheme="majorBidi" w:cstheme="majorBidi"/>
          <w:szCs w:val="24"/>
        </w:rPr>
        <w:t>Perforation du canal radiculaire ou de la chambre pulpaire</w:t>
      </w:r>
    </w:p>
    <w:p w14:paraId="07F4AFAF" w14:textId="77777777" w:rsidR="00A27680" w:rsidRPr="000F1329" w:rsidRDefault="00066A11" w:rsidP="0066108B">
      <w:pPr>
        <w:pStyle w:val="Sansinterligne"/>
        <w:numPr>
          <w:ilvl w:val="0"/>
          <w:numId w:val="16"/>
        </w:numPr>
        <w:spacing w:line="360" w:lineRule="auto"/>
        <w:ind w:right="140"/>
        <w:jc w:val="both"/>
        <w:rPr>
          <w:rFonts w:asciiTheme="majorBidi" w:hAnsiTheme="majorBidi" w:cstheme="majorBidi"/>
          <w:szCs w:val="24"/>
        </w:rPr>
      </w:pPr>
      <w:r w:rsidRPr="000F1329">
        <w:rPr>
          <w:rFonts w:asciiTheme="majorBidi" w:hAnsiTheme="majorBidi" w:cstheme="majorBidi"/>
          <w:szCs w:val="24"/>
        </w:rPr>
        <w:t xml:space="preserve">Résorption externe radiculaire </w:t>
      </w:r>
    </w:p>
    <w:p w14:paraId="51048AD7" w14:textId="77777777" w:rsidR="00066A11" w:rsidRPr="000F1329" w:rsidRDefault="00066A11" w:rsidP="00E05ADF">
      <w:pPr>
        <w:pStyle w:val="Sansinterligne"/>
        <w:spacing w:line="360" w:lineRule="auto"/>
        <w:ind w:left="360" w:right="140"/>
        <w:jc w:val="both"/>
        <w:rPr>
          <w:rFonts w:asciiTheme="majorBidi" w:hAnsiTheme="majorBidi" w:cstheme="majorBidi"/>
          <w:szCs w:val="24"/>
        </w:rPr>
      </w:pPr>
      <w:r w:rsidRPr="000F1329">
        <w:rPr>
          <w:rFonts w:asciiTheme="majorBidi" w:hAnsiTheme="majorBidi" w:cstheme="majorBidi"/>
          <w:szCs w:val="24"/>
        </w:rPr>
        <w:t xml:space="preserve">Lésion endo-parodontale sans perte de l’intégrité radiculaire : </w:t>
      </w:r>
    </w:p>
    <w:p w14:paraId="364F31C6" w14:textId="77777777" w:rsidR="00290979" w:rsidRPr="000F1329" w:rsidRDefault="00066A11" w:rsidP="000F1329">
      <w:pPr>
        <w:pStyle w:val="Sansinterligne"/>
        <w:spacing w:line="360" w:lineRule="auto"/>
        <w:ind w:left="360" w:right="140"/>
        <w:jc w:val="both"/>
        <w:rPr>
          <w:rFonts w:asciiTheme="majorBidi" w:hAnsiTheme="majorBidi" w:cstheme="majorBidi"/>
          <w:szCs w:val="24"/>
        </w:rPr>
      </w:pPr>
      <w:r w:rsidRPr="000F1329">
        <w:rPr>
          <w:rFonts w:asciiTheme="majorBidi" w:hAnsiTheme="majorBidi" w:cstheme="majorBidi"/>
          <w:szCs w:val="24"/>
        </w:rPr>
        <w:t xml:space="preserve">-Lésion endo-parodontale chez des patients atteints de parodontite : </w:t>
      </w:r>
    </w:p>
    <w:p w14:paraId="17354057" w14:textId="77777777" w:rsidR="00A27680" w:rsidRPr="000F1329" w:rsidRDefault="00066A11" w:rsidP="0066108B">
      <w:pPr>
        <w:pStyle w:val="Sansinterligne"/>
        <w:numPr>
          <w:ilvl w:val="0"/>
          <w:numId w:val="17"/>
        </w:numPr>
        <w:spacing w:line="360" w:lineRule="auto"/>
        <w:ind w:right="140"/>
        <w:jc w:val="both"/>
        <w:rPr>
          <w:rFonts w:asciiTheme="majorBidi" w:hAnsiTheme="majorBidi" w:cstheme="majorBidi"/>
          <w:szCs w:val="24"/>
        </w:rPr>
      </w:pPr>
      <w:r w:rsidRPr="000F1329">
        <w:rPr>
          <w:rFonts w:asciiTheme="majorBidi" w:hAnsiTheme="majorBidi" w:cstheme="majorBidi"/>
          <w:szCs w:val="24"/>
        </w:rPr>
        <w:t xml:space="preserve">Grade 1 : poche parodontale étroite et profonde sur une surface dentaire </w:t>
      </w:r>
    </w:p>
    <w:p w14:paraId="70F2010D" w14:textId="77777777" w:rsidR="00A27680" w:rsidRPr="000F1329" w:rsidRDefault="00066A11" w:rsidP="0066108B">
      <w:pPr>
        <w:pStyle w:val="Sansinterligne"/>
        <w:numPr>
          <w:ilvl w:val="0"/>
          <w:numId w:val="17"/>
        </w:numPr>
        <w:spacing w:line="360" w:lineRule="auto"/>
        <w:ind w:right="140"/>
        <w:jc w:val="both"/>
        <w:rPr>
          <w:rFonts w:asciiTheme="majorBidi" w:hAnsiTheme="majorBidi" w:cstheme="majorBidi"/>
          <w:szCs w:val="24"/>
        </w:rPr>
      </w:pPr>
      <w:r w:rsidRPr="000F1329">
        <w:rPr>
          <w:rFonts w:asciiTheme="majorBidi" w:hAnsiTheme="majorBidi" w:cstheme="majorBidi"/>
          <w:szCs w:val="24"/>
        </w:rPr>
        <w:t xml:space="preserve"> Grade 2 : poche parodontale large et profonde sur une surface dentaire </w:t>
      </w:r>
    </w:p>
    <w:p w14:paraId="0F1F3973" w14:textId="77777777" w:rsidR="00A27680" w:rsidRPr="000F1329" w:rsidRDefault="00066A11" w:rsidP="0066108B">
      <w:pPr>
        <w:pStyle w:val="Sansinterligne"/>
        <w:numPr>
          <w:ilvl w:val="0"/>
          <w:numId w:val="17"/>
        </w:numPr>
        <w:spacing w:line="360" w:lineRule="auto"/>
        <w:ind w:right="140"/>
        <w:jc w:val="both"/>
        <w:rPr>
          <w:rFonts w:asciiTheme="majorBidi" w:hAnsiTheme="majorBidi" w:cstheme="majorBidi"/>
          <w:szCs w:val="24"/>
        </w:rPr>
      </w:pPr>
      <w:r w:rsidRPr="000F1329">
        <w:rPr>
          <w:rFonts w:asciiTheme="majorBidi" w:hAnsiTheme="majorBidi" w:cstheme="majorBidi"/>
          <w:szCs w:val="24"/>
        </w:rPr>
        <w:t xml:space="preserve"> Grade 3 : poches parodontales profondes sur plus d’une surface dentaire </w:t>
      </w:r>
    </w:p>
    <w:p w14:paraId="3BEBAFA5" w14:textId="77777777" w:rsidR="00066A11" w:rsidRPr="000F1329" w:rsidRDefault="00066A11" w:rsidP="00E05ADF">
      <w:pPr>
        <w:pStyle w:val="Sansinterligne"/>
        <w:spacing w:line="360" w:lineRule="auto"/>
        <w:ind w:left="360" w:right="140"/>
        <w:jc w:val="both"/>
        <w:rPr>
          <w:rFonts w:asciiTheme="majorBidi" w:hAnsiTheme="majorBidi" w:cstheme="majorBidi"/>
          <w:szCs w:val="24"/>
        </w:rPr>
      </w:pPr>
      <w:r w:rsidRPr="000F1329">
        <w:rPr>
          <w:rFonts w:asciiTheme="majorBidi" w:hAnsiTheme="majorBidi" w:cstheme="majorBidi"/>
          <w:szCs w:val="24"/>
        </w:rPr>
        <w:t xml:space="preserve">-Lésion endo-parodontale chez des patients non-atteints de parodontite : </w:t>
      </w:r>
    </w:p>
    <w:p w14:paraId="5BBE0FA0" w14:textId="77777777" w:rsidR="00A27680" w:rsidRPr="000F1329" w:rsidRDefault="00066A11" w:rsidP="0066108B">
      <w:pPr>
        <w:pStyle w:val="Sansinterligne"/>
        <w:numPr>
          <w:ilvl w:val="0"/>
          <w:numId w:val="18"/>
        </w:numPr>
        <w:spacing w:line="360" w:lineRule="auto"/>
        <w:ind w:right="140"/>
        <w:jc w:val="both"/>
        <w:rPr>
          <w:rFonts w:asciiTheme="majorBidi" w:hAnsiTheme="majorBidi" w:cstheme="majorBidi"/>
          <w:szCs w:val="24"/>
        </w:rPr>
      </w:pPr>
      <w:r w:rsidRPr="000F1329">
        <w:rPr>
          <w:rFonts w:asciiTheme="majorBidi" w:hAnsiTheme="majorBidi" w:cstheme="majorBidi"/>
          <w:szCs w:val="24"/>
        </w:rPr>
        <w:t xml:space="preserve">Grade 1 : poche parodontale étroite et profonde sur une surface dentaire </w:t>
      </w:r>
    </w:p>
    <w:p w14:paraId="256A604B" w14:textId="77777777" w:rsidR="00A27680" w:rsidRPr="000F1329" w:rsidRDefault="00066A11" w:rsidP="0066108B">
      <w:pPr>
        <w:pStyle w:val="Sansinterligne"/>
        <w:numPr>
          <w:ilvl w:val="0"/>
          <w:numId w:val="18"/>
        </w:numPr>
        <w:spacing w:line="360" w:lineRule="auto"/>
        <w:ind w:right="140"/>
        <w:jc w:val="both"/>
        <w:rPr>
          <w:rFonts w:asciiTheme="majorBidi" w:hAnsiTheme="majorBidi" w:cstheme="majorBidi"/>
          <w:szCs w:val="24"/>
        </w:rPr>
      </w:pPr>
      <w:r w:rsidRPr="000F1329">
        <w:rPr>
          <w:rFonts w:asciiTheme="majorBidi" w:hAnsiTheme="majorBidi" w:cstheme="majorBidi"/>
          <w:szCs w:val="24"/>
        </w:rPr>
        <w:t xml:space="preserve">Grade 2 : poche parodontale large et profonde sur une surface dentaire </w:t>
      </w:r>
    </w:p>
    <w:p w14:paraId="7CFCD7B0" w14:textId="77777777" w:rsidR="00066A11" w:rsidRPr="000F1329" w:rsidRDefault="00066A11" w:rsidP="0066108B">
      <w:pPr>
        <w:pStyle w:val="Sansinterligne"/>
        <w:numPr>
          <w:ilvl w:val="0"/>
          <w:numId w:val="18"/>
        </w:numPr>
        <w:spacing w:line="360" w:lineRule="auto"/>
        <w:ind w:right="140"/>
        <w:jc w:val="both"/>
        <w:rPr>
          <w:rFonts w:asciiTheme="majorBidi" w:hAnsiTheme="majorBidi" w:cstheme="majorBidi"/>
          <w:szCs w:val="24"/>
        </w:rPr>
      </w:pPr>
      <w:r w:rsidRPr="000F1329">
        <w:rPr>
          <w:rFonts w:asciiTheme="majorBidi" w:hAnsiTheme="majorBidi" w:cstheme="majorBidi"/>
          <w:szCs w:val="24"/>
        </w:rPr>
        <w:t>Grade 3 : poches parodontales profondes sur plus d’une surface dentaire</w:t>
      </w:r>
    </w:p>
    <w:p w14:paraId="0AEB6EDB" w14:textId="77777777" w:rsidR="00FB4434" w:rsidRPr="000F1329" w:rsidRDefault="00FB4434" w:rsidP="00E05ADF">
      <w:pPr>
        <w:pStyle w:val="Sansinterligne"/>
        <w:spacing w:line="360" w:lineRule="auto"/>
        <w:ind w:right="140"/>
        <w:jc w:val="both"/>
        <w:rPr>
          <w:rFonts w:asciiTheme="majorBidi" w:hAnsiTheme="majorBidi" w:cstheme="majorBidi"/>
          <w:b/>
          <w:bCs/>
          <w:szCs w:val="24"/>
        </w:rPr>
      </w:pPr>
    </w:p>
    <w:p w14:paraId="05087B0A" w14:textId="77777777" w:rsidR="00A21D44" w:rsidRPr="000F1329" w:rsidRDefault="006550CD" w:rsidP="0066108B">
      <w:pPr>
        <w:pStyle w:val="Titre1"/>
        <w:numPr>
          <w:ilvl w:val="0"/>
          <w:numId w:val="21"/>
        </w:numPr>
        <w:rPr>
          <w:rFonts w:asciiTheme="majorBidi" w:hAnsiTheme="majorBidi"/>
          <w:b/>
          <w:bCs/>
          <w:color w:val="000000" w:themeColor="text1"/>
        </w:rPr>
      </w:pPr>
      <w:bookmarkStart w:id="19" w:name="_Toc132996934"/>
      <w:r w:rsidRPr="000F1329">
        <w:rPr>
          <w:rFonts w:asciiTheme="majorBidi" w:hAnsiTheme="majorBidi"/>
          <w:b/>
          <w:bCs/>
          <w:color w:val="000000" w:themeColor="text1"/>
        </w:rPr>
        <w:lastRenderedPageBreak/>
        <w:t>ETIOPATHOGENIE</w:t>
      </w:r>
      <w:r w:rsidR="00C930F7" w:rsidRPr="000F1329">
        <w:rPr>
          <w:rFonts w:asciiTheme="majorBidi" w:hAnsiTheme="majorBidi"/>
          <w:b/>
          <w:bCs/>
          <w:color w:val="000000" w:themeColor="text1"/>
        </w:rPr>
        <w:t xml:space="preserve"> DES LESIONS  ENDO-PARODONTALES</w:t>
      </w:r>
      <w:bookmarkEnd w:id="19"/>
    </w:p>
    <w:p w14:paraId="3164D9F1" w14:textId="77777777" w:rsidR="002A403A" w:rsidRPr="000F1329" w:rsidRDefault="002A403A" w:rsidP="0066108B">
      <w:pPr>
        <w:pStyle w:val="Titre2"/>
        <w:numPr>
          <w:ilvl w:val="0"/>
          <w:numId w:val="24"/>
        </w:numPr>
        <w:rPr>
          <w:rFonts w:asciiTheme="majorBidi" w:hAnsiTheme="majorBidi"/>
          <w:b/>
          <w:bCs/>
          <w:color w:val="000000" w:themeColor="text1"/>
        </w:rPr>
      </w:pPr>
      <w:bookmarkStart w:id="20" w:name="_Toc132996935"/>
      <w:r w:rsidRPr="000F1329">
        <w:rPr>
          <w:rFonts w:asciiTheme="majorBidi" w:hAnsiTheme="majorBidi"/>
          <w:b/>
          <w:bCs/>
          <w:color w:val="000000" w:themeColor="text1"/>
        </w:rPr>
        <w:t>Étiologie des pulpopathies</w:t>
      </w:r>
      <w:bookmarkEnd w:id="20"/>
    </w:p>
    <w:p w14:paraId="0509CBF2" w14:textId="77777777" w:rsidR="00A27680" w:rsidRPr="000F1329" w:rsidRDefault="002A403A" w:rsidP="0066108B">
      <w:pPr>
        <w:pStyle w:val="Sansinterligne"/>
        <w:numPr>
          <w:ilvl w:val="0"/>
          <w:numId w:val="25"/>
        </w:numPr>
        <w:spacing w:line="360" w:lineRule="auto"/>
        <w:ind w:right="140"/>
        <w:jc w:val="both"/>
        <w:rPr>
          <w:rFonts w:asciiTheme="majorBidi" w:hAnsiTheme="majorBidi" w:cstheme="majorBidi"/>
          <w:szCs w:val="24"/>
        </w:rPr>
      </w:pPr>
      <w:r w:rsidRPr="000F1329">
        <w:rPr>
          <w:rFonts w:asciiTheme="majorBidi" w:hAnsiTheme="majorBidi" w:cstheme="majorBidi"/>
          <w:szCs w:val="24"/>
        </w:rPr>
        <w:t>Causes infectieuses :</w:t>
      </w:r>
    </w:p>
    <w:p w14:paraId="63E1AAC6" w14:textId="77777777" w:rsidR="00A27680" w:rsidRPr="000F1329" w:rsidRDefault="002A403A" w:rsidP="00E05ADF">
      <w:pPr>
        <w:pStyle w:val="Sansinterligne"/>
        <w:spacing w:line="360" w:lineRule="auto"/>
        <w:ind w:left="360" w:right="140"/>
        <w:jc w:val="both"/>
        <w:rPr>
          <w:rFonts w:asciiTheme="majorBidi" w:hAnsiTheme="majorBidi" w:cstheme="majorBidi"/>
          <w:szCs w:val="24"/>
        </w:rPr>
      </w:pPr>
      <w:r w:rsidRPr="000F1329">
        <w:rPr>
          <w:rFonts w:asciiTheme="majorBidi" w:hAnsiTheme="majorBidi" w:cstheme="majorBidi"/>
          <w:szCs w:val="24"/>
        </w:rPr>
        <w:t>D’ordre général : l’inoculation septique de la pulpe par voie sanguine</w:t>
      </w:r>
    </w:p>
    <w:p w14:paraId="6361600B" w14:textId="77777777" w:rsidR="00A27680" w:rsidRPr="000F1329" w:rsidRDefault="002A403A" w:rsidP="00E05ADF">
      <w:pPr>
        <w:pStyle w:val="Sansinterligne"/>
        <w:spacing w:line="360" w:lineRule="auto"/>
        <w:ind w:left="360" w:right="140"/>
        <w:jc w:val="both"/>
        <w:rPr>
          <w:rFonts w:asciiTheme="majorBidi" w:hAnsiTheme="majorBidi" w:cstheme="majorBidi"/>
          <w:szCs w:val="24"/>
        </w:rPr>
      </w:pPr>
      <w:r w:rsidRPr="000F1329">
        <w:rPr>
          <w:rFonts w:asciiTheme="majorBidi" w:hAnsiTheme="majorBidi" w:cstheme="majorBidi"/>
          <w:szCs w:val="24"/>
        </w:rPr>
        <w:t>D’ordre local : l’inoculation septique de la pulpe (carie , traumatisme,,).</w:t>
      </w:r>
    </w:p>
    <w:p w14:paraId="29AE7857" w14:textId="77777777" w:rsidR="00A27680" w:rsidRPr="000F1329" w:rsidRDefault="002A403A" w:rsidP="0066108B">
      <w:pPr>
        <w:pStyle w:val="Sansinterligne"/>
        <w:numPr>
          <w:ilvl w:val="0"/>
          <w:numId w:val="25"/>
        </w:numPr>
        <w:spacing w:line="360" w:lineRule="auto"/>
        <w:ind w:right="140"/>
        <w:jc w:val="both"/>
        <w:rPr>
          <w:rFonts w:asciiTheme="majorBidi" w:hAnsiTheme="majorBidi" w:cstheme="majorBidi"/>
          <w:szCs w:val="24"/>
        </w:rPr>
      </w:pPr>
      <w:r w:rsidRPr="000F1329">
        <w:rPr>
          <w:rFonts w:asciiTheme="majorBidi" w:hAnsiTheme="majorBidi" w:cstheme="majorBidi"/>
          <w:szCs w:val="24"/>
        </w:rPr>
        <w:t>Causes physiques :les variations d’altitude .</w:t>
      </w:r>
    </w:p>
    <w:p w14:paraId="254B5C20" w14:textId="77777777" w:rsidR="00A27680" w:rsidRPr="000F1329" w:rsidRDefault="002A403A" w:rsidP="00E05ADF">
      <w:pPr>
        <w:pStyle w:val="Sansinterligne"/>
        <w:spacing w:line="360" w:lineRule="auto"/>
        <w:ind w:left="360" w:right="140"/>
        <w:jc w:val="both"/>
        <w:rPr>
          <w:rFonts w:asciiTheme="majorBidi" w:hAnsiTheme="majorBidi" w:cstheme="majorBidi"/>
          <w:szCs w:val="24"/>
        </w:rPr>
      </w:pPr>
      <w:r w:rsidRPr="000F1329">
        <w:rPr>
          <w:rFonts w:asciiTheme="majorBidi" w:hAnsiTheme="majorBidi" w:cstheme="majorBidi"/>
          <w:szCs w:val="24"/>
        </w:rPr>
        <w:t>D’ordre local : mécaniques, thermiques et électriques.</w:t>
      </w:r>
    </w:p>
    <w:p w14:paraId="571A0C25" w14:textId="77777777" w:rsidR="002A403A" w:rsidRPr="0049547A" w:rsidRDefault="002A403A" w:rsidP="0066108B">
      <w:pPr>
        <w:pStyle w:val="Titre2"/>
        <w:numPr>
          <w:ilvl w:val="0"/>
          <w:numId w:val="24"/>
        </w:numPr>
        <w:rPr>
          <w:rFonts w:asciiTheme="majorBidi" w:hAnsiTheme="majorBidi"/>
          <w:b/>
          <w:bCs/>
          <w:color w:val="000000" w:themeColor="text1"/>
        </w:rPr>
      </w:pPr>
      <w:bookmarkStart w:id="21" w:name="_Toc132996936"/>
      <w:r w:rsidRPr="0049547A">
        <w:rPr>
          <w:rFonts w:asciiTheme="majorBidi" w:hAnsiTheme="majorBidi"/>
          <w:b/>
          <w:bCs/>
          <w:color w:val="000000" w:themeColor="text1"/>
        </w:rPr>
        <w:t>Etiologie des Parodontopathies</w:t>
      </w:r>
      <w:bookmarkEnd w:id="21"/>
    </w:p>
    <w:p w14:paraId="1D50BD16" w14:textId="77777777" w:rsidR="00A27680" w:rsidRPr="0049547A" w:rsidRDefault="002A403A" w:rsidP="0049547A">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 xml:space="preserve">Causes infectieuse, Causes physiques ,Causes chimiques </w:t>
      </w:r>
    </w:p>
    <w:p w14:paraId="3D72C012" w14:textId="77777777" w:rsidR="00996846" w:rsidRPr="0049547A" w:rsidRDefault="00A21D44" w:rsidP="0049547A">
      <w:pPr>
        <w:pStyle w:val="Sansinterligne"/>
        <w:spacing w:line="360" w:lineRule="auto"/>
        <w:ind w:right="140"/>
        <w:jc w:val="both"/>
        <w:rPr>
          <w:rFonts w:asciiTheme="majorBidi" w:hAnsiTheme="majorBidi" w:cstheme="majorBidi"/>
          <w:i/>
          <w:szCs w:val="24"/>
        </w:rPr>
      </w:pPr>
      <w:r w:rsidRPr="0049547A">
        <w:rPr>
          <w:rFonts w:asciiTheme="majorBidi" w:hAnsiTheme="majorBidi" w:cstheme="majorBidi"/>
          <w:i/>
          <w:szCs w:val="24"/>
        </w:rPr>
        <w:t>F</w:t>
      </w:r>
      <w:r w:rsidR="00996846" w:rsidRPr="0049547A">
        <w:rPr>
          <w:rFonts w:asciiTheme="majorBidi" w:hAnsiTheme="majorBidi" w:cstheme="majorBidi"/>
          <w:i/>
          <w:szCs w:val="24"/>
        </w:rPr>
        <w:t>acteurs favorisants spécifiques aux espaces interadiculaires :</w:t>
      </w:r>
    </w:p>
    <w:p w14:paraId="763F4C86" w14:textId="77777777" w:rsidR="00390E98" w:rsidRPr="0049547A" w:rsidRDefault="00996846" w:rsidP="0066108B">
      <w:pPr>
        <w:pStyle w:val="Sansinterligne"/>
        <w:numPr>
          <w:ilvl w:val="0"/>
          <w:numId w:val="9"/>
        </w:numPr>
        <w:tabs>
          <w:tab w:val="left" w:pos="142"/>
        </w:tabs>
        <w:spacing w:line="360" w:lineRule="auto"/>
        <w:ind w:right="140"/>
        <w:jc w:val="both"/>
        <w:rPr>
          <w:rFonts w:asciiTheme="majorBidi" w:hAnsiTheme="majorBidi" w:cstheme="majorBidi"/>
          <w:szCs w:val="24"/>
        </w:rPr>
      </w:pPr>
      <w:r w:rsidRPr="0049547A">
        <w:rPr>
          <w:rFonts w:asciiTheme="majorBidi" w:hAnsiTheme="majorBidi" w:cstheme="majorBidi"/>
          <w:b/>
          <w:bCs/>
          <w:szCs w:val="24"/>
        </w:rPr>
        <w:t>Les perles d'émail:</w:t>
      </w:r>
      <w:r w:rsidR="00390E98" w:rsidRPr="0049547A">
        <w:rPr>
          <w:rFonts w:asciiTheme="majorBidi" w:hAnsiTheme="majorBidi" w:cstheme="majorBidi"/>
          <w:szCs w:val="24"/>
        </w:rPr>
        <w:t xml:space="preserve"> </w:t>
      </w:r>
    </w:p>
    <w:p w14:paraId="7567B6A6" w14:textId="77777777" w:rsidR="00390E98" w:rsidRPr="0049547A" w:rsidRDefault="0049547A" w:rsidP="0049547A">
      <w:pPr>
        <w:pStyle w:val="Sansinterligne"/>
        <w:tabs>
          <w:tab w:val="left" w:pos="142"/>
        </w:tabs>
        <w:spacing w:line="360" w:lineRule="auto"/>
        <w:ind w:right="140"/>
        <w:jc w:val="both"/>
        <w:rPr>
          <w:rFonts w:asciiTheme="majorBidi" w:hAnsiTheme="majorBidi" w:cstheme="majorBidi"/>
          <w:szCs w:val="24"/>
        </w:rPr>
      </w:pPr>
      <w:r w:rsidRPr="0049547A">
        <w:rPr>
          <w:rFonts w:asciiTheme="majorBidi" w:hAnsiTheme="majorBidi" w:cstheme="majorBidi"/>
          <w:noProof/>
          <w:szCs w:val="24"/>
          <w:lang w:eastAsia="fr-FR"/>
        </w:rPr>
        <w:drawing>
          <wp:anchor distT="0" distB="0" distL="114300" distR="114300" simplePos="0" relativeHeight="251663360" behindDoc="0" locked="0" layoutInCell="1" allowOverlap="1" wp14:anchorId="6834C579" wp14:editId="4B88A380">
            <wp:simplePos x="0" y="0"/>
            <wp:positionH relativeFrom="column">
              <wp:posOffset>3328035</wp:posOffset>
            </wp:positionH>
            <wp:positionV relativeFrom="paragraph">
              <wp:posOffset>405130</wp:posOffset>
            </wp:positionV>
            <wp:extent cx="2406060" cy="24384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06060" cy="2438400"/>
                    </a:xfrm>
                    <a:prstGeom prst="rect">
                      <a:avLst/>
                    </a:prstGeom>
                  </pic:spPr>
                </pic:pic>
              </a:graphicData>
            </a:graphic>
          </wp:anchor>
        </w:drawing>
      </w:r>
      <w:r w:rsidR="00390E98" w:rsidRPr="0049547A">
        <w:rPr>
          <w:rFonts w:asciiTheme="majorBidi" w:hAnsiTheme="majorBidi" w:cstheme="majorBidi"/>
          <w:szCs w:val="24"/>
        </w:rPr>
        <w:t xml:space="preserve">Ces perles d’émail </w:t>
      </w:r>
      <w:r w:rsidR="00996846" w:rsidRPr="0049547A">
        <w:rPr>
          <w:rFonts w:asciiTheme="majorBidi" w:hAnsiTheme="majorBidi" w:cstheme="majorBidi"/>
          <w:szCs w:val="24"/>
        </w:rPr>
        <w:t>sont localisées le plus souvent au niveau de la bifurcation des racines des molaires supérieures, plus rarement à la surface vestibulaire ou linguale des racines des molaires inférieures.</w:t>
      </w:r>
    </w:p>
    <w:p w14:paraId="26D6F5D1" w14:textId="77777777" w:rsidR="00806A73" w:rsidRDefault="00806A73" w:rsidP="0049547A">
      <w:pPr>
        <w:pStyle w:val="Sansinterligne"/>
        <w:tabs>
          <w:tab w:val="left" w:pos="142"/>
        </w:tabs>
        <w:spacing w:line="360" w:lineRule="auto"/>
        <w:ind w:right="140"/>
        <w:jc w:val="both"/>
        <w:rPr>
          <w:rFonts w:asciiTheme="majorBidi" w:hAnsiTheme="majorBidi" w:cstheme="majorBidi"/>
          <w:szCs w:val="24"/>
        </w:rPr>
      </w:pPr>
    </w:p>
    <w:p w14:paraId="1FA121FA" w14:textId="77777777" w:rsidR="0049547A" w:rsidRDefault="0049547A" w:rsidP="0049547A">
      <w:pPr>
        <w:pStyle w:val="Sansinterligne"/>
        <w:tabs>
          <w:tab w:val="left" w:pos="142"/>
        </w:tabs>
        <w:spacing w:line="360" w:lineRule="auto"/>
        <w:ind w:right="140"/>
        <w:jc w:val="both"/>
        <w:rPr>
          <w:rFonts w:asciiTheme="majorBidi" w:hAnsiTheme="majorBidi" w:cstheme="majorBidi"/>
          <w:szCs w:val="24"/>
        </w:rPr>
      </w:pPr>
    </w:p>
    <w:p w14:paraId="03A13F80" w14:textId="77777777" w:rsidR="0049547A" w:rsidRDefault="0049547A" w:rsidP="0049547A">
      <w:pPr>
        <w:pStyle w:val="Sansinterligne"/>
        <w:tabs>
          <w:tab w:val="left" w:pos="142"/>
        </w:tabs>
        <w:spacing w:line="360" w:lineRule="auto"/>
        <w:ind w:right="140"/>
        <w:jc w:val="both"/>
        <w:rPr>
          <w:rFonts w:asciiTheme="majorBidi" w:hAnsiTheme="majorBidi" w:cstheme="majorBidi"/>
          <w:szCs w:val="24"/>
        </w:rPr>
      </w:pPr>
    </w:p>
    <w:p w14:paraId="5C0DD682" w14:textId="77777777" w:rsidR="00806A73" w:rsidRPr="0049547A" w:rsidRDefault="00806A73" w:rsidP="0049547A">
      <w:pPr>
        <w:pStyle w:val="Sansinterligne"/>
        <w:tabs>
          <w:tab w:val="left" w:pos="142"/>
        </w:tabs>
        <w:spacing w:line="360" w:lineRule="auto"/>
        <w:ind w:right="140"/>
        <w:rPr>
          <w:rFonts w:asciiTheme="majorBidi" w:hAnsiTheme="majorBidi" w:cstheme="majorBidi"/>
          <w:szCs w:val="24"/>
        </w:rPr>
      </w:pPr>
      <w:r w:rsidRPr="0049547A">
        <w:rPr>
          <w:rFonts w:asciiTheme="majorBidi" w:hAnsiTheme="majorBidi" w:cstheme="majorBidi"/>
          <w:szCs w:val="24"/>
        </w:rPr>
        <w:t>Figure6 :</w:t>
      </w:r>
      <w:r w:rsidR="0049547A">
        <w:rPr>
          <w:rFonts w:asciiTheme="majorBidi" w:hAnsiTheme="majorBidi" w:cstheme="majorBidi"/>
          <w:szCs w:val="24"/>
        </w:rPr>
        <w:t>P</w:t>
      </w:r>
      <w:r w:rsidRPr="0049547A">
        <w:rPr>
          <w:rFonts w:asciiTheme="majorBidi" w:hAnsiTheme="majorBidi" w:cstheme="majorBidi"/>
          <w:szCs w:val="24"/>
        </w:rPr>
        <w:t>erle d’émail</w:t>
      </w:r>
    </w:p>
    <w:p w14:paraId="19EB1E3C" w14:textId="77777777" w:rsidR="0049547A" w:rsidRDefault="00806A73" w:rsidP="0049547A">
      <w:pPr>
        <w:pStyle w:val="Sansinterligne"/>
        <w:tabs>
          <w:tab w:val="left" w:pos="142"/>
        </w:tabs>
        <w:spacing w:line="360" w:lineRule="auto"/>
        <w:ind w:right="140"/>
        <w:rPr>
          <w:rFonts w:asciiTheme="majorBidi" w:hAnsiTheme="majorBidi" w:cstheme="majorBidi"/>
          <w:szCs w:val="24"/>
        </w:rPr>
      </w:pPr>
      <w:r w:rsidRPr="0049547A">
        <w:rPr>
          <w:rFonts w:asciiTheme="majorBidi" w:hAnsiTheme="majorBidi" w:cstheme="majorBidi"/>
          <w:szCs w:val="24"/>
        </w:rPr>
        <w:t>Source : W.BOHNE,J.A.POUËZAT,B.KEREBEL</w:t>
      </w:r>
    </w:p>
    <w:p w14:paraId="6BF39193" w14:textId="77777777" w:rsidR="0049547A" w:rsidRDefault="00806A73" w:rsidP="0049547A">
      <w:pPr>
        <w:pStyle w:val="Sansinterligne"/>
        <w:tabs>
          <w:tab w:val="left" w:pos="142"/>
        </w:tabs>
        <w:spacing w:line="360" w:lineRule="auto"/>
        <w:ind w:right="140"/>
        <w:rPr>
          <w:rFonts w:asciiTheme="majorBidi" w:hAnsiTheme="majorBidi" w:cstheme="majorBidi"/>
          <w:szCs w:val="24"/>
        </w:rPr>
      </w:pPr>
      <w:r w:rsidRPr="0049547A">
        <w:rPr>
          <w:rFonts w:asciiTheme="majorBidi" w:hAnsiTheme="majorBidi" w:cstheme="majorBidi"/>
          <w:szCs w:val="24"/>
        </w:rPr>
        <w:t>UnitéderechercheINSERMU.225,</w:t>
      </w:r>
    </w:p>
    <w:p w14:paraId="7A24B3ED" w14:textId="77777777" w:rsidR="00806A73" w:rsidRPr="0049547A" w:rsidRDefault="00806A73" w:rsidP="0049547A">
      <w:pPr>
        <w:pStyle w:val="Sansinterligne"/>
        <w:tabs>
          <w:tab w:val="left" w:pos="142"/>
        </w:tabs>
        <w:spacing w:line="360" w:lineRule="auto"/>
        <w:ind w:right="140"/>
        <w:rPr>
          <w:rFonts w:asciiTheme="majorBidi" w:hAnsiTheme="majorBidi" w:cstheme="majorBidi"/>
          <w:szCs w:val="24"/>
        </w:rPr>
      </w:pPr>
      <w:r w:rsidRPr="0049547A">
        <w:rPr>
          <w:rFonts w:asciiTheme="majorBidi" w:hAnsiTheme="majorBidi" w:cstheme="majorBidi"/>
          <w:szCs w:val="24"/>
        </w:rPr>
        <w:t>UniversitédeNantes(France)</w:t>
      </w:r>
      <w:r w:rsidR="0049547A">
        <w:rPr>
          <w:rFonts w:asciiTheme="majorBidi" w:hAnsiTheme="majorBidi" w:cstheme="majorBidi"/>
          <w:szCs w:val="24"/>
        </w:rPr>
        <w:t>.</w:t>
      </w:r>
    </w:p>
    <w:p w14:paraId="6D17914B" w14:textId="77777777" w:rsidR="00390E98" w:rsidRPr="0049547A" w:rsidRDefault="00996846" w:rsidP="0066108B">
      <w:pPr>
        <w:pStyle w:val="Sansinterligne"/>
        <w:numPr>
          <w:ilvl w:val="0"/>
          <w:numId w:val="9"/>
        </w:numPr>
        <w:tabs>
          <w:tab w:val="left" w:pos="142"/>
          <w:tab w:val="left" w:pos="284"/>
        </w:tabs>
        <w:spacing w:line="360" w:lineRule="auto"/>
        <w:ind w:right="140"/>
        <w:jc w:val="both"/>
        <w:rPr>
          <w:rFonts w:asciiTheme="majorBidi" w:hAnsiTheme="majorBidi" w:cstheme="majorBidi"/>
          <w:szCs w:val="24"/>
        </w:rPr>
      </w:pPr>
      <w:r w:rsidRPr="0049547A">
        <w:rPr>
          <w:rFonts w:asciiTheme="majorBidi" w:hAnsiTheme="majorBidi" w:cstheme="majorBidi"/>
          <w:b/>
          <w:bCs/>
          <w:szCs w:val="24"/>
        </w:rPr>
        <w:t xml:space="preserve">Les projections </w:t>
      </w:r>
      <w:r w:rsidR="0049547A" w:rsidRPr="0049547A">
        <w:rPr>
          <w:rFonts w:asciiTheme="majorBidi" w:hAnsiTheme="majorBidi" w:cstheme="majorBidi"/>
          <w:b/>
          <w:bCs/>
          <w:szCs w:val="24"/>
        </w:rPr>
        <w:t>d’émail :</w:t>
      </w:r>
      <w:r w:rsidRPr="0049547A">
        <w:rPr>
          <w:rFonts w:asciiTheme="majorBidi" w:hAnsiTheme="majorBidi" w:cstheme="majorBidi"/>
          <w:szCs w:val="24"/>
        </w:rPr>
        <w:t xml:space="preserve"> </w:t>
      </w:r>
    </w:p>
    <w:p w14:paraId="3C2DD060" w14:textId="77777777" w:rsidR="00996846" w:rsidRPr="0049547A" w:rsidRDefault="00390E98" w:rsidP="0049547A">
      <w:pPr>
        <w:pStyle w:val="Sansinterligne"/>
        <w:tabs>
          <w:tab w:val="left" w:pos="142"/>
          <w:tab w:val="left" w:pos="284"/>
        </w:tabs>
        <w:spacing w:line="360" w:lineRule="auto"/>
        <w:ind w:right="140"/>
        <w:jc w:val="both"/>
        <w:rPr>
          <w:rFonts w:asciiTheme="majorBidi" w:hAnsiTheme="majorBidi" w:cstheme="majorBidi"/>
          <w:szCs w:val="24"/>
        </w:rPr>
      </w:pPr>
      <w:r w:rsidRPr="0049547A">
        <w:rPr>
          <w:rFonts w:asciiTheme="majorBidi" w:hAnsiTheme="majorBidi" w:cstheme="majorBidi"/>
          <w:szCs w:val="24"/>
        </w:rPr>
        <w:t xml:space="preserve">Les projections d’émail </w:t>
      </w:r>
      <w:r w:rsidR="00996846" w:rsidRPr="0049547A">
        <w:rPr>
          <w:rFonts w:asciiTheme="majorBidi" w:hAnsiTheme="majorBidi" w:cstheme="majorBidi"/>
          <w:szCs w:val="24"/>
        </w:rPr>
        <w:t>sont des excroissances d'émail qui prennent la forme d'un éperon, d'une plaquette, d'une crête ou d'une langue. Elles sont situées près du collet, habituellement sur la face vestibulaire des deuxièmes molaires inférieures, moins souvent sur les premières molaires supérieures.</w:t>
      </w:r>
    </w:p>
    <w:p w14:paraId="449FBC88" w14:textId="77777777" w:rsidR="00996846" w:rsidRPr="0049547A" w:rsidRDefault="00996846" w:rsidP="0049547A">
      <w:pPr>
        <w:pStyle w:val="Sansinterligne"/>
        <w:spacing w:line="360" w:lineRule="auto"/>
        <w:ind w:right="140"/>
        <w:jc w:val="both"/>
        <w:rPr>
          <w:rFonts w:asciiTheme="majorBidi" w:hAnsiTheme="majorBidi" w:cstheme="majorBidi"/>
          <w:szCs w:val="24"/>
        </w:rPr>
      </w:pPr>
      <w:r w:rsidRPr="0049547A">
        <w:rPr>
          <w:rFonts w:asciiTheme="majorBidi" w:hAnsiTheme="majorBidi" w:cstheme="majorBidi"/>
          <w:szCs w:val="24"/>
        </w:rPr>
        <w:t>Ces anomalies de morphologie peuvent induire un défaut parodontal avec une nécrose secondaire de la pulpe.</w:t>
      </w:r>
    </w:p>
    <w:p w14:paraId="3F107616" w14:textId="77777777" w:rsidR="0024466C" w:rsidRPr="0049547A" w:rsidRDefault="00A21D44" w:rsidP="0066108B">
      <w:pPr>
        <w:pStyle w:val="Sansinterligne"/>
        <w:numPr>
          <w:ilvl w:val="0"/>
          <w:numId w:val="9"/>
        </w:numPr>
        <w:spacing w:line="360" w:lineRule="auto"/>
        <w:ind w:right="140"/>
        <w:jc w:val="both"/>
        <w:rPr>
          <w:rFonts w:asciiTheme="majorBidi" w:hAnsiTheme="majorBidi" w:cstheme="majorBidi"/>
          <w:szCs w:val="24"/>
        </w:rPr>
      </w:pPr>
      <w:r w:rsidRPr="0049547A">
        <w:rPr>
          <w:rFonts w:asciiTheme="majorBidi" w:hAnsiTheme="majorBidi" w:cstheme="majorBidi"/>
          <w:szCs w:val="24"/>
        </w:rPr>
        <w:t>Le trauma-occlusal</w:t>
      </w:r>
    </w:p>
    <w:p w14:paraId="758F0B2C" w14:textId="77777777" w:rsidR="00A21D44" w:rsidRPr="0049547A" w:rsidRDefault="00A21D44" w:rsidP="0066108B">
      <w:pPr>
        <w:pStyle w:val="Sansinterligne"/>
        <w:numPr>
          <w:ilvl w:val="0"/>
          <w:numId w:val="9"/>
        </w:numPr>
        <w:spacing w:line="360" w:lineRule="auto"/>
        <w:ind w:right="140"/>
        <w:jc w:val="both"/>
        <w:rPr>
          <w:rFonts w:asciiTheme="majorBidi" w:hAnsiTheme="majorBidi" w:cstheme="majorBidi"/>
          <w:szCs w:val="24"/>
        </w:rPr>
      </w:pPr>
      <w:r w:rsidRPr="0049547A">
        <w:rPr>
          <w:rFonts w:asciiTheme="majorBidi" w:hAnsiTheme="majorBidi" w:cstheme="majorBidi"/>
          <w:szCs w:val="24"/>
        </w:rPr>
        <w:t>Le traitement orthodontique</w:t>
      </w:r>
    </w:p>
    <w:p w14:paraId="0BAC8761" w14:textId="77777777" w:rsidR="00996846" w:rsidRPr="0049547A" w:rsidRDefault="00996846" w:rsidP="0066108B">
      <w:pPr>
        <w:pStyle w:val="Sansinterligne"/>
        <w:numPr>
          <w:ilvl w:val="0"/>
          <w:numId w:val="9"/>
        </w:numPr>
        <w:tabs>
          <w:tab w:val="left" w:pos="284"/>
        </w:tabs>
        <w:spacing w:line="360" w:lineRule="auto"/>
        <w:ind w:right="140"/>
        <w:jc w:val="both"/>
        <w:rPr>
          <w:rFonts w:asciiTheme="majorBidi" w:hAnsiTheme="majorBidi" w:cstheme="majorBidi"/>
          <w:szCs w:val="24"/>
        </w:rPr>
      </w:pPr>
      <w:r w:rsidRPr="0049547A">
        <w:rPr>
          <w:rFonts w:asciiTheme="majorBidi" w:hAnsiTheme="majorBidi" w:cstheme="majorBidi"/>
          <w:szCs w:val="24"/>
        </w:rPr>
        <w:t>Perforation radiculaire</w:t>
      </w:r>
    </w:p>
    <w:p w14:paraId="74D25965" w14:textId="77777777" w:rsidR="00996846" w:rsidRPr="0049547A" w:rsidRDefault="00996846" w:rsidP="0066108B">
      <w:pPr>
        <w:pStyle w:val="Sansinterligne"/>
        <w:numPr>
          <w:ilvl w:val="0"/>
          <w:numId w:val="9"/>
        </w:numPr>
        <w:tabs>
          <w:tab w:val="left" w:pos="284"/>
        </w:tabs>
        <w:spacing w:line="360" w:lineRule="auto"/>
        <w:ind w:right="140"/>
        <w:jc w:val="both"/>
        <w:rPr>
          <w:rFonts w:asciiTheme="majorBidi" w:hAnsiTheme="majorBidi" w:cstheme="majorBidi"/>
          <w:szCs w:val="24"/>
        </w:rPr>
      </w:pPr>
      <w:r w:rsidRPr="0049547A">
        <w:rPr>
          <w:rFonts w:asciiTheme="majorBidi" w:hAnsiTheme="majorBidi" w:cstheme="majorBidi"/>
          <w:szCs w:val="24"/>
        </w:rPr>
        <w:t>Fracture radiculaire</w:t>
      </w:r>
    </w:p>
    <w:p w14:paraId="44BC6AA2" w14:textId="77777777" w:rsidR="00996846" w:rsidRPr="0049547A" w:rsidRDefault="00996846" w:rsidP="0066108B">
      <w:pPr>
        <w:pStyle w:val="Sansinterligne"/>
        <w:numPr>
          <w:ilvl w:val="0"/>
          <w:numId w:val="9"/>
        </w:numPr>
        <w:spacing w:line="360" w:lineRule="auto"/>
        <w:ind w:right="140"/>
        <w:jc w:val="both"/>
        <w:rPr>
          <w:rFonts w:asciiTheme="majorBidi" w:hAnsiTheme="majorBidi" w:cstheme="majorBidi"/>
          <w:szCs w:val="24"/>
        </w:rPr>
      </w:pPr>
      <w:r w:rsidRPr="0049547A">
        <w:rPr>
          <w:rFonts w:asciiTheme="majorBidi" w:hAnsiTheme="majorBidi" w:cstheme="majorBidi"/>
          <w:szCs w:val="24"/>
        </w:rPr>
        <w:t>Hypersensibilité dentinaire</w:t>
      </w:r>
    </w:p>
    <w:p w14:paraId="0B5394E8" w14:textId="77777777" w:rsidR="00A27680" w:rsidRPr="0049547A" w:rsidRDefault="00B86F0E" w:rsidP="0066108B">
      <w:pPr>
        <w:pStyle w:val="Titre2"/>
        <w:numPr>
          <w:ilvl w:val="0"/>
          <w:numId w:val="24"/>
        </w:numPr>
        <w:rPr>
          <w:rFonts w:asciiTheme="majorBidi" w:hAnsiTheme="majorBidi"/>
          <w:b/>
          <w:bCs/>
          <w:color w:val="000000" w:themeColor="text1"/>
        </w:rPr>
      </w:pPr>
      <w:bookmarkStart w:id="22" w:name="_Toc132996937"/>
      <w:r w:rsidRPr="0049547A">
        <w:rPr>
          <w:rFonts w:asciiTheme="majorBidi" w:hAnsiTheme="majorBidi"/>
          <w:b/>
          <w:bCs/>
          <w:color w:val="000000" w:themeColor="text1"/>
        </w:rPr>
        <w:lastRenderedPageBreak/>
        <w:t>Pathogénie des lésions endo-parodontales</w:t>
      </w:r>
      <w:bookmarkEnd w:id="22"/>
    </w:p>
    <w:p w14:paraId="208449C5" w14:textId="77777777" w:rsidR="00A27680" w:rsidRPr="0049547A" w:rsidRDefault="00B86F0E" w:rsidP="00E05ADF">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La maladie parodontale, en progressant apicalement peut aboutir à une perte du support osseux de la dent sous forme de résorption cristal. Les voies de communication entre le parodonte et l’endodonte expliquent les effets secondaires de la maladie parodontale sur la pulpe dentaire.</w:t>
      </w:r>
    </w:p>
    <w:p w14:paraId="0E0EDAF8" w14:textId="77777777" w:rsidR="00A27680" w:rsidRPr="0049547A" w:rsidRDefault="00B86F0E" w:rsidP="00E05ADF">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A l’inverse, une nécrose pulpaire peut être à l’origine d’une perte d’os alvéolaire au niveau d’un foramen apical ou d’un canal latéral et/ou accessoire.</w:t>
      </w:r>
    </w:p>
    <w:p w14:paraId="6AF30BBF" w14:textId="77777777" w:rsidR="00A27680" w:rsidRPr="0049547A" w:rsidRDefault="00B86F0E" w:rsidP="00E05ADF">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 xml:space="preserve">Ces deux maladies peuvent atteindre conjointement une même dent et créer une lésion endo-parodonatle. </w:t>
      </w:r>
    </w:p>
    <w:p w14:paraId="09168C4F" w14:textId="77777777" w:rsidR="00A27680" w:rsidRPr="00E05ADF" w:rsidRDefault="00B86F0E" w:rsidP="0066108B">
      <w:pPr>
        <w:pStyle w:val="Titre3"/>
        <w:numPr>
          <w:ilvl w:val="1"/>
          <w:numId w:val="24"/>
        </w:numPr>
        <w:rPr>
          <w:rFonts w:asciiTheme="minorBidi" w:hAnsiTheme="minorBidi" w:cstheme="minorBidi"/>
          <w:szCs w:val="24"/>
        </w:rPr>
      </w:pPr>
      <w:bookmarkStart w:id="23" w:name="_Toc132996938"/>
      <w:r w:rsidRPr="0049547A">
        <w:rPr>
          <w:rStyle w:val="Titre3Car"/>
          <w:rFonts w:asciiTheme="majorBidi" w:hAnsiTheme="majorBidi" w:cstheme="majorBidi"/>
          <w:b/>
          <w:bCs/>
          <w:color w:val="000000" w:themeColor="text1"/>
        </w:rPr>
        <w:t>Influence des états pathologiques pulpaires sur le parodonte</w:t>
      </w:r>
      <w:bookmarkEnd w:id="23"/>
    </w:p>
    <w:p w14:paraId="41117828" w14:textId="77777777" w:rsidR="00A27680" w:rsidRPr="0049547A" w:rsidRDefault="00B86F0E" w:rsidP="00E05ADF">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a- Pulpite irréversible : il</w:t>
      </w:r>
      <w:r w:rsidR="00964887" w:rsidRPr="0049547A">
        <w:rPr>
          <w:rFonts w:asciiTheme="majorBidi" w:hAnsiTheme="majorBidi" w:cstheme="majorBidi"/>
          <w:szCs w:val="24"/>
        </w:rPr>
        <w:t xml:space="preserve"> </w:t>
      </w:r>
      <w:r w:rsidRPr="0049547A">
        <w:rPr>
          <w:rFonts w:asciiTheme="majorBidi" w:hAnsiTheme="majorBidi" w:cstheme="majorBidi"/>
          <w:szCs w:val="24"/>
        </w:rPr>
        <w:t>est important de signaler que la pulpite n’occasionne pas une destruction importante des tissus parodontaux.</w:t>
      </w:r>
    </w:p>
    <w:p w14:paraId="563B7EFB" w14:textId="77777777" w:rsidR="00A27680" w:rsidRPr="0049547A" w:rsidRDefault="00B86F0E" w:rsidP="00E05ADF">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b-Pulpe mortifiée — Nécrose :</w:t>
      </w:r>
    </w:p>
    <w:p w14:paraId="438344F7" w14:textId="77777777" w:rsidR="00A27680" w:rsidRPr="0049547A" w:rsidRDefault="00B86F0E" w:rsidP="00E05ADF">
      <w:pPr>
        <w:pStyle w:val="Sansinterligne"/>
        <w:spacing w:line="360" w:lineRule="auto"/>
        <w:ind w:left="360" w:right="140"/>
        <w:jc w:val="both"/>
        <w:rPr>
          <w:rFonts w:asciiTheme="majorBidi" w:hAnsiTheme="majorBidi" w:cstheme="majorBidi"/>
          <w:b/>
          <w:bCs/>
          <w:szCs w:val="24"/>
        </w:rPr>
      </w:pPr>
      <w:r w:rsidRPr="0049547A">
        <w:rPr>
          <w:rFonts w:asciiTheme="majorBidi" w:hAnsiTheme="majorBidi" w:cstheme="majorBidi"/>
          <w:b/>
          <w:bCs/>
          <w:szCs w:val="24"/>
        </w:rPr>
        <w:t>b-1)-Lésion périapicale chronique :</w:t>
      </w:r>
    </w:p>
    <w:p w14:paraId="1DF99325" w14:textId="77777777" w:rsidR="00A27680" w:rsidRPr="0049547A" w:rsidRDefault="00B86F0E" w:rsidP="00E05ADF">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L’atteinte des tissus parodontaux est fréquemment le résultat d’une nécrose de la pulpe. Par libèration de diverses substances (enzymes, métabolites, antigènes, etc.) qui gagneront le parodonte aboutissent à :</w:t>
      </w:r>
    </w:p>
    <w:p w14:paraId="0A8EBD00" w14:textId="77777777" w:rsidR="00B86F0E" w:rsidRPr="0049547A" w:rsidRDefault="00B86F0E" w:rsidP="00E05ADF">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 xml:space="preserve">-la destruction des fibres tissulaires parodontales et à la résorption de l’os alvéolaire adjacent. On peut également observer une résorption des tissus durs de la dent. </w:t>
      </w:r>
    </w:p>
    <w:p w14:paraId="20F55236" w14:textId="77777777" w:rsidR="00B86F0E" w:rsidRPr="0049547A" w:rsidRDefault="00B86F0E" w:rsidP="00E05ADF">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b/>
          <w:bCs/>
          <w:szCs w:val="24"/>
        </w:rPr>
        <w:t>b-2)-Lésion périapicale aigue :</w:t>
      </w:r>
    </w:p>
    <w:p w14:paraId="7E5FB7B5" w14:textId="77777777" w:rsidR="00A27680" w:rsidRPr="0049547A" w:rsidRDefault="00B86F0E" w:rsidP="00E05ADF">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 xml:space="preserve">Les abcès ayant pour origine une Iésion périapicale se drainent selon différentes directions. </w:t>
      </w:r>
    </w:p>
    <w:p w14:paraId="39178FA5" w14:textId="77777777" w:rsidR="00A27680" w:rsidRPr="0049547A" w:rsidRDefault="00B86F0E" w:rsidP="00E05ADF">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En général, le drainage des abcès péri- apicaux dans le sulcus ou la poche suit 1 ou 2 voies :</w:t>
      </w:r>
    </w:p>
    <w:p w14:paraId="57EE6E34" w14:textId="77777777" w:rsidR="00A27680" w:rsidRPr="0049547A" w:rsidRDefault="00B86F0E" w:rsidP="00E05ADF">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 xml:space="preserve">1) fistulisation desmodontale :Ceci n’aboutit habituellement qu’à l’apparition d’un orifice fistuleux étroit au niveau du sulcus ou de la poche gingivale. </w:t>
      </w:r>
    </w:p>
    <w:p w14:paraId="7106A2BF" w14:textId="77777777" w:rsidR="00A27680" w:rsidRPr="0049547A" w:rsidRDefault="00B86F0E" w:rsidP="00E05ADF">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2)</w:t>
      </w:r>
      <w:r w:rsidRPr="0049547A">
        <w:rPr>
          <w:rFonts w:asciiTheme="majorBidi" w:hAnsiTheme="majorBidi" w:cstheme="majorBidi"/>
          <w:szCs w:val="24"/>
        </w:rPr>
        <w:tab/>
        <w:t>fistulisation extra-osseuse par perforation l’os cortical près de l’apex, soulever les tissus mous, y compris le périoste recouvrant l’os, et se drainer dans le sulcus ou la poche gingivale.</w:t>
      </w:r>
    </w:p>
    <w:p w14:paraId="269E5BC5" w14:textId="77777777" w:rsidR="0049547A" w:rsidRDefault="00B86F0E" w:rsidP="0049547A">
      <w:pPr>
        <w:spacing w:line="360" w:lineRule="auto"/>
        <w:ind w:left="360" w:right="140"/>
        <w:jc w:val="both"/>
        <w:rPr>
          <w:rFonts w:asciiTheme="majorBidi" w:hAnsiTheme="majorBidi" w:cstheme="majorBidi"/>
          <w:szCs w:val="24"/>
        </w:rPr>
      </w:pPr>
      <w:r w:rsidRPr="0049547A">
        <w:rPr>
          <w:rFonts w:asciiTheme="majorBidi" w:hAnsiTheme="majorBidi" w:cstheme="majorBidi"/>
          <w:szCs w:val="24"/>
        </w:rPr>
        <w:t xml:space="preserve">Sur les pluriradiculés, ces lésions aigues d’origine endodontique peuvent se fistuliser dans la furcation et présenter certains signes cliniques et radiologiques </w:t>
      </w:r>
      <w:r w:rsidR="00716AA9" w:rsidRPr="0049547A">
        <w:rPr>
          <w:rFonts w:asciiTheme="majorBidi" w:hAnsiTheme="majorBidi" w:cstheme="majorBidi"/>
          <w:szCs w:val="24"/>
        </w:rPr>
        <w:t>des lésions inter radiculaires.</w:t>
      </w:r>
    </w:p>
    <w:p w14:paraId="24335B13" w14:textId="77777777" w:rsidR="00A27680" w:rsidRPr="0049547A" w:rsidRDefault="0049547A" w:rsidP="0049547A">
      <w:pPr>
        <w:pStyle w:val="Titre3"/>
        <w:rPr>
          <w:rFonts w:asciiTheme="majorBidi" w:hAnsiTheme="majorBidi" w:cstheme="majorBidi"/>
          <w:b/>
          <w:bCs/>
          <w:szCs w:val="24"/>
        </w:rPr>
      </w:pPr>
      <w:bookmarkStart w:id="24" w:name="_Toc132996939"/>
      <w:r>
        <w:rPr>
          <w:rFonts w:asciiTheme="majorBidi" w:hAnsiTheme="majorBidi" w:cstheme="majorBidi"/>
          <w:b/>
          <w:bCs/>
        </w:rPr>
        <w:t xml:space="preserve">3.2. </w:t>
      </w:r>
      <w:r w:rsidR="00B86F0E" w:rsidRPr="0049547A">
        <w:rPr>
          <w:rFonts w:asciiTheme="majorBidi" w:hAnsiTheme="majorBidi" w:cstheme="majorBidi"/>
          <w:b/>
          <w:bCs/>
        </w:rPr>
        <w:t>Influence des thérapeutiques endodontiques sur le parodonte</w:t>
      </w:r>
      <w:bookmarkEnd w:id="24"/>
    </w:p>
    <w:p w14:paraId="6139BED1" w14:textId="77777777" w:rsidR="00B86F0E" w:rsidRPr="0049547A" w:rsidRDefault="00B86F0E" w:rsidP="00E05ADF">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 xml:space="preserve">-Obturation canalaire incomplète. </w:t>
      </w:r>
    </w:p>
    <w:p w14:paraId="7F5A4CBC" w14:textId="77777777" w:rsidR="00290979" w:rsidRPr="0049547A" w:rsidRDefault="00B86F0E" w:rsidP="00716AA9">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-Perforations ou de fractures radiculaires .</w:t>
      </w:r>
    </w:p>
    <w:p w14:paraId="463ECF51" w14:textId="77777777" w:rsidR="00B86F0E" w:rsidRPr="0049547A" w:rsidRDefault="00B86F0E" w:rsidP="00E05ADF">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-Irritation aussi bien mécanique que chimique déclenchée par la préparation canalaire .</w:t>
      </w:r>
    </w:p>
    <w:p w14:paraId="72A43C8D" w14:textId="77777777" w:rsidR="00B86F0E" w:rsidRDefault="0049547A" w:rsidP="0049547A">
      <w:pPr>
        <w:pStyle w:val="Titre3"/>
        <w:rPr>
          <w:rFonts w:asciiTheme="majorBidi" w:hAnsiTheme="majorBidi" w:cstheme="majorBidi"/>
          <w:b/>
          <w:bCs/>
        </w:rPr>
      </w:pPr>
      <w:bookmarkStart w:id="25" w:name="_Toc132996940"/>
      <w:r>
        <w:rPr>
          <w:rFonts w:asciiTheme="majorBidi" w:hAnsiTheme="majorBidi" w:cstheme="majorBidi"/>
          <w:b/>
          <w:bCs/>
        </w:rPr>
        <w:t xml:space="preserve">3.3. </w:t>
      </w:r>
      <w:r w:rsidR="00B86F0E" w:rsidRPr="0049547A">
        <w:rPr>
          <w:rFonts w:asciiTheme="majorBidi" w:hAnsiTheme="majorBidi" w:cstheme="majorBidi"/>
          <w:b/>
          <w:bCs/>
        </w:rPr>
        <w:t>Influence de la maladie parodontale sur l’état de la pulpe</w:t>
      </w:r>
      <w:bookmarkEnd w:id="25"/>
      <w:r w:rsidR="00B86F0E" w:rsidRPr="0049547A">
        <w:rPr>
          <w:rFonts w:asciiTheme="majorBidi" w:hAnsiTheme="majorBidi" w:cstheme="majorBidi"/>
          <w:b/>
          <w:bCs/>
        </w:rPr>
        <w:t xml:space="preserve"> </w:t>
      </w:r>
    </w:p>
    <w:p w14:paraId="21B3DD2B" w14:textId="77777777" w:rsidR="0049547A" w:rsidRPr="0049547A" w:rsidRDefault="0049547A" w:rsidP="0049547A">
      <w:pPr>
        <w:rPr>
          <w:lang w:eastAsia="fr-FR"/>
        </w:rPr>
      </w:pPr>
    </w:p>
    <w:p w14:paraId="0C387C7D" w14:textId="77777777" w:rsidR="00B86F0E" w:rsidRPr="0049547A" w:rsidRDefault="00B86F0E" w:rsidP="0049547A">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b/>
          <w:bCs/>
          <w:szCs w:val="24"/>
        </w:rPr>
        <w:t>Gingivite :</w:t>
      </w:r>
      <w:r w:rsidRPr="0049547A">
        <w:rPr>
          <w:rFonts w:asciiTheme="majorBidi" w:hAnsiTheme="majorBidi" w:cstheme="majorBidi"/>
          <w:szCs w:val="24"/>
        </w:rPr>
        <w:t>les premiers stades inflammatoire du desmodonte liés à la plaque n’ont aucune influence sur l’état pulpaire.</w:t>
      </w:r>
    </w:p>
    <w:p w14:paraId="6E0C6DEC" w14:textId="77777777" w:rsidR="00B86F0E" w:rsidRPr="0049547A" w:rsidRDefault="00B86F0E" w:rsidP="0049547A">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b/>
          <w:bCs/>
          <w:szCs w:val="24"/>
        </w:rPr>
        <w:t>Parodontite :</w:t>
      </w:r>
    </w:p>
    <w:p w14:paraId="6DE1DE82" w14:textId="77777777" w:rsidR="00B86F0E" w:rsidRPr="0049547A" w:rsidRDefault="00B86F0E" w:rsidP="0049547A">
      <w:pPr>
        <w:spacing w:after="0" w:line="360" w:lineRule="auto"/>
        <w:ind w:right="140"/>
        <w:jc w:val="both"/>
        <w:rPr>
          <w:rFonts w:asciiTheme="majorBidi" w:hAnsiTheme="majorBidi" w:cstheme="majorBidi"/>
          <w:szCs w:val="24"/>
        </w:rPr>
      </w:pPr>
      <w:r w:rsidRPr="0049547A">
        <w:rPr>
          <w:rFonts w:asciiTheme="majorBidi" w:hAnsiTheme="majorBidi" w:cstheme="majorBidi"/>
          <w:b/>
          <w:bCs/>
          <w:szCs w:val="24"/>
        </w:rPr>
        <w:lastRenderedPageBreak/>
        <w:t>-Atrophie et dégénerescence pulpaire :</w:t>
      </w:r>
      <w:r w:rsidRPr="0049547A">
        <w:rPr>
          <w:rFonts w:asciiTheme="majorBidi" w:hAnsiTheme="majorBidi" w:cstheme="majorBidi"/>
          <w:szCs w:val="24"/>
        </w:rPr>
        <w:t xml:space="preserve"> Badillo et Brouillet en 1988, distinguent sur 54 dents parodontosiques, sans carie.</w:t>
      </w:r>
    </w:p>
    <w:p w14:paraId="0D221119" w14:textId="77777777" w:rsidR="00B86F0E" w:rsidRPr="0049547A" w:rsidRDefault="00B86F0E" w:rsidP="0049547A">
      <w:pPr>
        <w:spacing w:after="0" w:line="360" w:lineRule="auto"/>
        <w:ind w:right="140"/>
        <w:jc w:val="both"/>
        <w:rPr>
          <w:rFonts w:asciiTheme="majorBidi" w:hAnsiTheme="majorBidi" w:cstheme="majorBidi"/>
          <w:szCs w:val="24"/>
        </w:rPr>
      </w:pPr>
      <w:r w:rsidRPr="0049547A">
        <w:rPr>
          <w:rFonts w:asciiTheme="majorBidi" w:hAnsiTheme="majorBidi" w:cstheme="majorBidi"/>
          <w:szCs w:val="24"/>
        </w:rPr>
        <w:t>Type1 : atrophie cellulaire, dégénérescence fibrocalcique de la pulpe radiculaire (pulpe camérale normale.</w:t>
      </w:r>
    </w:p>
    <w:p w14:paraId="6EF6A6E6" w14:textId="77777777" w:rsidR="00B86F0E" w:rsidRPr="0049547A" w:rsidRDefault="00B86F0E" w:rsidP="0049547A">
      <w:pPr>
        <w:spacing w:after="0" w:line="360" w:lineRule="auto"/>
        <w:ind w:right="140"/>
        <w:jc w:val="both"/>
        <w:rPr>
          <w:rFonts w:asciiTheme="majorBidi" w:hAnsiTheme="majorBidi" w:cstheme="majorBidi"/>
          <w:szCs w:val="24"/>
        </w:rPr>
      </w:pPr>
      <w:r w:rsidRPr="0049547A">
        <w:rPr>
          <w:rFonts w:asciiTheme="majorBidi" w:hAnsiTheme="majorBidi" w:cstheme="majorBidi"/>
          <w:szCs w:val="24"/>
        </w:rPr>
        <w:t>Type2 : atrophie et dégénérescence fibrocalcique de la pulpe camérale et oblitération de la lumière endocanalaire.</w:t>
      </w:r>
    </w:p>
    <w:p w14:paraId="076DB5F3" w14:textId="77777777" w:rsidR="00B86F0E" w:rsidRPr="0049547A" w:rsidRDefault="00B86F0E" w:rsidP="0049547A">
      <w:pPr>
        <w:pStyle w:val="Sansinterligne"/>
        <w:spacing w:line="360" w:lineRule="auto"/>
        <w:ind w:left="360" w:right="140"/>
        <w:jc w:val="both"/>
        <w:rPr>
          <w:rFonts w:asciiTheme="majorBidi" w:hAnsiTheme="majorBidi" w:cstheme="majorBidi"/>
          <w:szCs w:val="24"/>
        </w:rPr>
      </w:pPr>
    </w:p>
    <w:p w14:paraId="16E9F070" w14:textId="77777777" w:rsidR="00B86F0E" w:rsidRPr="0049547A" w:rsidRDefault="00B86F0E" w:rsidP="0049547A">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 xml:space="preserve">-une pulpite secondaire peut, par conséquent, être causée par une lésion parodontale  (on parle de pulpite </w:t>
      </w:r>
      <w:r w:rsidRPr="0049547A">
        <w:rPr>
          <w:rFonts w:asciiTheme="majorBidi" w:hAnsiTheme="majorBidi" w:cstheme="majorBidi"/>
          <w:i/>
          <w:iCs/>
          <w:szCs w:val="24"/>
        </w:rPr>
        <w:t xml:space="preserve">a retro </w:t>
      </w:r>
      <w:r w:rsidRPr="0049547A">
        <w:rPr>
          <w:rFonts w:asciiTheme="majorBidi" w:hAnsiTheme="majorBidi" w:cstheme="majorBidi"/>
          <w:szCs w:val="24"/>
        </w:rPr>
        <w:t xml:space="preserve">ou de pulpite rétrograde). </w:t>
      </w:r>
    </w:p>
    <w:p w14:paraId="27B9C544" w14:textId="77777777" w:rsidR="00716AA9" w:rsidRPr="0049547A" w:rsidRDefault="00B86F0E" w:rsidP="0049547A">
      <w:pPr>
        <w:pStyle w:val="Sansinterligne"/>
        <w:spacing w:line="360" w:lineRule="auto"/>
        <w:ind w:left="360" w:right="140"/>
        <w:jc w:val="both"/>
        <w:rPr>
          <w:rFonts w:asciiTheme="majorBidi" w:hAnsiTheme="majorBidi" w:cstheme="majorBidi"/>
          <w:szCs w:val="24"/>
        </w:rPr>
      </w:pPr>
      <w:r w:rsidRPr="0049547A">
        <w:rPr>
          <w:rFonts w:asciiTheme="majorBidi" w:hAnsiTheme="majorBidi" w:cstheme="majorBidi"/>
          <w:szCs w:val="24"/>
        </w:rPr>
        <w:t>Ces réponses pulpaires semblent être en corrélation avec la présence d’un nombre excessif de canaux latéraux et accessoires. Et selon la sévérité et la durée de l’irritation par les toxines bactériennes parodontales, les changements pulpaires vont de la pulpite réversible à irréversible, puis de la nécrose partielle à la nécrose complète. Cela peut se produire sans douleur. ( Pierre Kuoch ,2018)</w:t>
      </w:r>
      <w:r w:rsidR="0049547A">
        <w:rPr>
          <w:rFonts w:asciiTheme="majorBidi" w:hAnsiTheme="majorBidi" w:cstheme="majorBidi"/>
          <w:szCs w:val="24"/>
        </w:rPr>
        <w:t>.</w:t>
      </w:r>
    </w:p>
    <w:p w14:paraId="1CD18D9C" w14:textId="77777777" w:rsidR="00390E98" w:rsidRPr="0049547A" w:rsidRDefault="0049547A" w:rsidP="0049547A">
      <w:pPr>
        <w:pStyle w:val="Titre3"/>
        <w:rPr>
          <w:rFonts w:asciiTheme="majorBidi" w:hAnsiTheme="majorBidi" w:cstheme="majorBidi"/>
          <w:b/>
          <w:bCs/>
        </w:rPr>
      </w:pPr>
      <w:bookmarkStart w:id="26" w:name="_Toc132996941"/>
      <w:r>
        <w:rPr>
          <w:rFonts w:asciiTheme="majorBidi" w:hAnsiTheme="majorBidi" w:cstheme="majorBidi"/>
          <w:b/>
          <w:bCs/>
        </w:rPr>
        <w:t xml:space="preserve">3.4. </w:t>
      </w:r>
      <w:r w:rsidR="00390E98" w:rsidRPr="0049547A">
        <w:rPr>
          <w:rFonts w:asciiTheme="majorBidi" w:hAnsiTheme="majorBidi" w:cstheme="majorBidi"/>
          <w:b/>
          <w:bCs/>
        </w:rPr>
        <w:t>Influence des thérapeutiques parodontales sur la pulpe</w:t>
      </w:r>
      <w:bookmarkEnd w:id="26"/>
    </w:p>
    <w:p w14:paraId="2E324D39" w14:textId="77777777" w:rsidR="00390E98" w:rsidRPr="0049547A" w:rsidRDefault="0049547A" w:rsidP="0066108B">
      <w:pPr>
        <w:pStyle w:val="Sansinterligne"/>
        <w:numPr>
          <w:ilvl w:val="0"/>
          <w:numId w:val="10"/>
        </w:numPr>
        <w:tabs>
          <w:tab w:val="left" w:pos="284"/>
        </w:tabs>
        <w:spacing w:line="360" w:lineRule="auto"/>
        <w:ind w:right="140"/>
        <w:jc w:val="both"/>
        <w:rPr>
          <w:rFonts w:asciiTheme="majorBidi" w:hAnsiTheme="majorBidi" w:cstheme="majorBidi"/>
          <w:szCs w:val="24"/>
        </w:rPr>
      </w:pPr>
      <w:r w:rsidRPr="0049547A">
        <w:rPr>
          <w:rFonts w:asciiTheme="majorBidi" w:hAnsiTheme="majorBidi" w:cstheme="majorBidi"/>
          <w:b/>
          <w:bCs/>
          <w:szCs w:val="24"/>
        </w:rPr>
        <w:t>Détartrage</w:t>
      </w:r>
      <w:r w:rsidR="00B86F0E" w:rsidRPr="0049547A">
        <w:rPr>
          <w:rFonts w:asciiTheme="majorBidi" w:hAnsiTheme="majorBidi" w:cstheme="majorBidi"/>
          <w:b/>
          <w:bCs/>
          <w:szCs w:val="24"/>
        </w:rPr>
        <w:t xml:space="preserve"> et s</w:t>
      </w:r>
      <w:r w:rsidR="00390E98" w:rsidRPr="0049547A">
        <w:rPr>
          <w:rFonts w:asciiTheme="majorBidi" w:hAnsiTheme="majorBidi" w:cstheme="majorBidi"/>
          <w:b/>
          <w:bCs/>
          <w:szCs w:val="24"/>
        </w:rPr>
        <w:t>urfaçage radiculaire</w:t>
      </w:r>
      <w:r w:rsidR="00FC4E0B" w:rsidRPr="0049547A">
        <w:rPr>
          <w:rFonts w:asciiTheme="majorBidi" w:hAnsiTheme="majorBidi" w:cstheme="majorBidi"/>
          <w:b/>
          <w:bCs/>
          <w:szCs w:val="24"/>
        </w:rPr>
        <w:t> :</w:t>
      </w:r>
    </w:p>
    <w:p w14:paraId="5AC95C59" w14:textId="77777777" w:rsidR="00FC4E0B" w:rsidRPr="0049547A" w:rsidRDefault="00FC4E0B" w:rsidP="00E05ADF">
      <w:pPr>
        <w:spacing w:after="0" w:line="360" w:lineRule="auto"/>
        <w:ind w:right="140"/>
        <w:jc w:val="both"/>
        <w:rPr>
          <w:rFonts w:asciiTheme="majorBidi" w:hAnsiTheme="majorBidi" w:cstheme="majorBidi"/>
          <w:szCs w:val="24"/>
        </w:rPr>
      </w:pPr>
      <w:r w:rsidRPr="0049547A">
        <w:rPr>
          <w:rFonts w:asciiTheme="majorBidi" w:hAnsiTheme="majorBidi" w:cstheme="majorBidi"/>
          <w:szCs w:val="24"/>
        </w:rPr>
        <w:t>Les conséquences pulpaires du surfaçage radiculaire manuel se résume en:</w:t>
      </w:r>
    </w:p>
    <w:p w14:paraId="79E89799" w14:textId="77777777" w:rsidR="00FC4E0B" w:rsidRPr="0049547A" w:rsidRDefault="00FC4E0B" w:rsidP="00E05ADF">
      <w:pPr>
        <w:spacing w:after="0" w:line="360" w:lineRule="auto"/>
        <w:ind w:right="140"/>
        <w:jc w:val="both"/>
        <w:rPr>
          <w:rFonts w:asciiTheme="majorBidi" w:hAnsiTheme="majorBidi" w:cstheme="majorBidi"/>
          <w:szCs w:val="24"/>
        </w:rPr>
      </w:pPr>
      <w:r w:rsidRPr="0049547A">
        <w:rPr>
          <w:rFonts w:asciiTheme="majorBidi" w:hAnsiTheme="majorBidi" w:cstheme="majorBidi"/>
          <w:szCs w:val="24"/>
        </w:rPr>
        <w:t>-Une modification de la couche des odontoblastes.</w:t>
      </w:r>
    </w:p>
    <w:p w14:paraId="6B0CBD8B" w14:textId="77777777" w:rsidR="00FC4E0B" w:rsidRPr="0049547A" w:rsidRDefault="00FC4E0B" w:rsidP="00E05ADF">
      <w:pPr>
        <w:spacing w:after="0" w:line="360" w:lineRule="auto"/>
        <w:ind w:right="140"/>
        <w:jc w:val="both"/>
        <w:rPr>
          <w:rFonts w:asciiTheme="majorBidi" w:hAnsiTheme="majorBidi" w:cstheme="majorBidi"/>
          <w:szCs w:val="24"/>
        </w:rPr>
      </w:pPr>
      <w:r w:rsidRPr="0049547A">
        <w:rPr>
          <w:rFonts w:asciiTheme="majorBidi" w:hAnsiTheme="majorBidi" w:cstheme="majorBidi"/>
          <w:szCs w:val="24"/>
        </w:rPr>
        <w:t>-La formation de dentine réactionnelle.</w:t>
      </w:r>
    </w:p>
    <w:p w14:paraId="62D06C2A" w14:textId="77777777" w:rsidR="00FC4E0B" w:rsidRPr="0049547A" w:rsidRDefault="00FC4E0B" w:rsidP="00E05ADF">
      <w:pPr>
        <w:spacing w:after="0" w:line="360" w:lineRule="auto"/>
        <w:ind w:right="140"/>
        <w:jc w:val="both"/>
        <w:rPr>
          <w:rFonts w:asciiTheme="majorBidi" w:hAnsiTheme="majorBidi" w:cstheme="majorBidi"/>
          <w:szCs w:val="24"/>
        </w:rPr>
      </w:pPr>
      <w:r w:rsidRPr="0049547A">
        <w:rPr>
          <w:rFonts w:asciiTheme="majorBidi" w:hAnsiTheme="majorBidi" w:cstheme="majorBidi"/>
          <w:szCs w:val="24"/>
        </w:rPr>
        <w:t>-La présence de cellules inflammatoires au sein de la pulpe.</w:t>
      </w:r>
    </w:p>
    <w:p w14:paraId="70D26C09" w14:textId="77777777" w:rsidR="00B86F0E" w:rsidRPr="0049547A" w:rsidRDefault="00B86F0E" w:rsidP="00E05ADF">
      <w:pPr>
        <w:spacing w:after="0" w:line="360" w:lineRule="auto"/>
        <w:ind w:right="140"/>
        <w:jc w:val="both"/>
        <w:rPr>
          <w:rFonts w:asciiTheme="majorBidi" w:hAnsiTheme="majorBidi" w:cstheme="majorBidi"/>
          <w:szCs w:val="24"/>
        </w:rPr>
      </w:pPr>
      <w:r w:rsidRPr="0049547A">
        <w:rPr>
          <w:rFonts w:asciiTheme="majorBidi" w:hAnsiTheme="majorBidi" w:cstheme="majorBidi"/>
          <w:szCs w:val="24"/>
        </w:rPr>
        <w:t xml:space="preserve">-exposer les tubulis dentinaires à une colonisation microbienne. </w:t>
      </w:r>
    </w:p>
    <w:p w14:paraId="53877ADF" w14:textId="77777777" w:rsidR="00B86F0E" w:rsidRPr="0049547A" w:rsidRDefault="00B86F0E" w:rsidP="00E05ADF">
      <w:pPr>
        <w:spacing w:after="0" w:line="360" w:lineRule="auto"/>
        <w:ind w:right="140"/>
        <w:jc w:val="both"/>
        <w:rPr>
          <w:rFonts w:asciiTheme="majorBidi" w:hAnsiTheme="majorBidi" w:cstheme="majorBidi"/>
          <w:szCs w:val="24"/>
        </w:rPr>
      </w:pPr>
    </w:p>
    <w:p w14:paraId="0F81A28B" w14:textId="77777777" w:rsidR="00FC4E0B" w:rsidRPr="0049547A" w:rsidRDefault="00FC4E0B" w:rsidP="00E05ADF">
      <w:pPr>
        <w:spacing w:after="0" w:line="360" w:lineRule="auto"/>
        <w:ind w:right="140"/>
        <w:jc w:val="both"/>
        <w:rPr>
          <w:rFonts w:asciiTheme="majorBidi" w:hAnsiTheme="majorBidi" w:cstheme="majorBidi"/>
          <w:szCs w:val="24"/>
        </w:rPr>
      </w:pPr>
      <w:r w:rsidRPr="0049547A">
        <w:rPr>
          <w:rFonts w:asciiTheme="majorBidi" w:hAnsiTheme="majorBidi" w:cstheme="majorBidi"/>
          <w:szCs w:val="24"/>
        </w:rPr>
        <w:t>Le surfaçage radiculaire mécanisé peut entrainer des réactions pulp</w:t>
      </w:r>
      <w:r w:rsidR="00B86F0E" w:rsidRPr="0049547A">
        <w:rPr>
          <w:rFonts w:asciiTheme="majorBidi" w:hAnsiTheme="majorBidi" w:cstheme="majorBidi"/>
          <w:szCs w:val="24"/>
        </w:rPr>
        <w:t>aires. Kitchings et coll. (1984)</w:t>
      </w:r>
      <w:r w:rsidRPr="0049547A">
        <w:rPr>
          <w:rFonts w:asciiTheme="majorBidi" w:hAnsiTheme="majorBidi" w:cstheme="majorBidi"/>
          <w:szCs w:val="24"/>
        </w:rPr>
        <w:t> :</w:t>
      </w:r>
    </w:p>
    <w:p w14:paraId="7B4566B0" w14:textId="77777777" w:rsidR="00FC4E0B" w:rsidRPr="0049547A" w:rsidRDefault="00FC4E0B" w:rsidP="00E05ADF">
      <w:pPr>
        <w:spacing w:after="0" w:line="360" w:lineRule="auto"/>
        <w:ind w:right="140"/>
        <w:jc w:val="both"/>
        <w:rPr>
          <w:rFonts w:asciiTheme="majorBidi" w:hAnsiTheme="majorBidi" w:cstheme="majorBidi"/>
          <w:szCs w:val="24"/>
        </w:rPr>
      </w:pPr>
      <w:r w:rsidRPr="0049547A">
        <w:rPr>
          <w:rFonts w:asciiTheme="majorBidi" w:hAnsiTheme="majorBidi" w:cstheme="majorBidi"/>
          <w:szCs w:val="24"/>
        </w:rPr>
        <w:t>-Un déplacement des odontoblastes.</w:t>
      </w:r>
    </w:p>
    <w:p w14:paraId="308176FC" w14:textId="77777777" w:rsidR="00FC4E0B" w:rsidRPr="0049547A" w:rsidRDefault="00FC4E0B" w:rsidP="00E05ADF">
      <w:pPr>
        <w:spacing w:after="0" w:line="360" w:lineRule="auto"/>
        <w:ind w:right="140"/>
        <w:jc w:val="both"/>
        <w:rPr>
          <w:rFonts w:asciiTheme="majorBidi" w:hAnsiTheme="majorBidi" w:cstheme="majorBidi"/>
          <w:szCs w:val="24"/>
        </w:rPr>
      </w:pPr>
      <w:r w:rsidRPr="0049547A">
        <w:rPr>
          <w:rFonts w:asciiTheme="majorBidi" w:hAnsiTheme="majorBidi" w:cstheme="majorBidi"/>
          <w:szCs w:val="24"/>
        </w:rPr>
        <w:t>-Une hyperhémie pulpaire.</w:t>
      </w:r>
    </w:p>
    <w:p w14:paraId="71BE5D90" w14:textId="77777777" w:rsidR="00FC4E0B" w:rsidRPr="0049547A" w:rsidRDefault="00FC4E0B" w:rsidP="00E05ADF">
      <w:pPr>
        <w:spacing w:after="0" w:line="360" w:lineRule="auto"/>
        <w:ind w:right="140"/>
        <w:jc w:val="both"/>
        <w:rPr>
          <w:rFonts w:asciiTheme="majorBidi" w:hAnsiTheme="majorBidi" w:cstheme="majorBidi"/>
          <w:szCs w:val="24"/>
        </w:rPr>
      </w:pPr>
      <w:r w:rsidRPr="0049547A">
        <w:rPr>
          <w:rFonts w:asciiTheme="majorBidi" w:hAnsiTheme="majorBidi" w:cstheme="majorBidi"/>
          <w:szCs w:val="24"/>
        </w:rPr>
        <w:t>-Un infiltrat inflammatoire.</w:t>
      </w:r>
    </w:p>
    <w:p w14:paraId="2F184A1C" w14:textId="77777777" w:rsidR="00290979" w:rsidRPr="0049547A" w:rsidRDefault="00FC4E0B" w:rsidP="00716AA9">
      <w:pPr>
        <w:spacing w:after="0" w:line="360" w:lineRule="auto"/>
        <w:ind w:right="140"/>
        <w:jc w:val="both"/>
        <w:rPr>
          <w:rFonts w:asciiTheme="majorBidi" w:hAnsiTheme="majorBidi" w:cstheme="majorBidi"/>
          <w:szCs w:val="24"/>
        </w:rPr>
      </w:pPr>
      <w:r w:rsidRPr="0049547A">
        <w:rPr>
          <w:rFonts w:asciiTheme="majorBidi" w:hAnsiTheme="majorBidi" w:cstheme="majorBidi"/>
          <w:szCs w:val="24"/>
        </w:rPr>
        <w:t>-L’absence de formation de dentine réactionnelle.</w:t>
      </w:r>
    </w:p>
    <w:p w14:paraId="51DFE41F" w14:textId="77777777" w:rsidR="00FC4E0B" w:rsidRPr="0049547A" w:rsidRDefault="00FC4E0B" w:rsidP="00E05ADF">
      <w:pPr>
        <w:pStyle w:val="Sansinterligne"/>
        <w:tabs>
          <w:tab w:val="left" w:pos="284"/>
        </w:tabs>
        <w:spacing w:line="360" w:lineRule="auto"/>
        <w:ind w:right="140"/>
        <w:jc w:val="both"/>
        <w:rPr>
          <w:rFonts w:asciiTheme="majorBidi" w:hAnsiTheme="majorBidi" w:cstheme="majorBidi"/>
          <w:szCs w:val="24"/>
        </w:rPr>
      </w:pPr>
    </w:p>
    <w:p w14:paraId="153F4BD6" w14:textId="77777777" w:rsidR="00390E98" w:rsidRPr="0049547A" w:rsidRDefault="00390E98" w:rsidP="0066108B">
      <w:pPr>
        <w:pStyle w:val="Sansinterligne"/>
        <w:numPr>
          <w:ilvl w:val="0"/>
          <w:numId w:val="10"/>
        </w:numPr>
        <w:tabs>
          <w:tab w:val="left" w:pos="284"/>
        </w:tabs>
        <w:spacing w:line="360" w:lineRule="auto"/>
        <w:ind w:right="140"/>
        <w:jc w:val="both"/>
        <w:rPr>
          <w:rFonts w:asciiTheme="majorBidi" w:hAnsiTheme="majorBidi" w:cstheme="majorBidi"/>
          <w:b/>
          <w:bCs/>
          <w:szCs w:val="24"/>
        </w:rPr>
      </w:pPr>
      <w:r w:rsidRPr="0049547A">
        <w:rPr>
          <w:rFonts w:asciiTheme="majorBidi" w:hAnsiTheme="majorBidi" w:cstheme="majorBidi"/>
          <w:b/>
          <w:bCs/>
          <w:szCs w:val="24"/>
        </w:rPr>
        <w:t>Hypersensibilité dentinaire</w:t>
      </w:r>
    </w:p>
    <w:p w14:paraId="384D0AAA" w14:textId="77777777" w:rsidR="00663A37" w:rsidRPr="0049547A" w:rsidRDefault="00FC4E0B" w:rsidP="00E05ADF">
      <w:pPr>
        <w:spacing w:after="0" w:line="360" w:lineRule="auto"/>
        <w:ind w:right="140"/>
        <w:jc w:val="both"/>
        <w:rPr>
          <w:rFonts w:asciiTheme="majorBidi" w:hAnsiTheme="majorBidi" w:cstheme="majorBidi"/>
          <w:szCs w:val="24"/>
        </w:rPr>
      </w:pPr>
      <w:r w:rsidRPr="0049547A">
        <w:rPr>
          <w:rFonts w:asciiTheme="majorBidi" w:hAnsiTheme="majorBidi" w:cstheme="majorBidi"/>
          <w:szCs w:val="24"/>
        </w:rPr>
        <w:t xml:space="preserve">-  </w:t>
      </w:r>
      <w:r w:rsidR="00663A37" w:rsidRPr="0049547A">
        <w:rPr>
          <w:rFonts w:asciiTheme="majorBidi" w:hAnsiTheme="majorBidi" w:cstheme="majorBidi"/>
          <w:szCs w:val="24"/>
        </w:rPr>
        <w:t>Réponses exagérées de la pulpe aux diff</w:t>
      </w:r>
      <w:r w:rsidRPr="0049547A">
        <w:rPr>
          <w:rFonts w:asciiTheme="majorBidi" w:hAnsiTheme="majorBidi" w:cstheme="majorBidi"/>
          <w:szCs w:val="24"/>
        </w:rPr>
        <w:t>érents stimuli chimiques</w:t>
      </w:r>
      <w:r w:rsidR="00663A37" w:rsidRPr="0049547A">
        <w:rPr>
          <w:rFonts w:asciiTheme="majorBidi" w:hAnsiTheme="majorBidi" w:cstheme="majorBidi"/>
          <w:szCs w:val="24"/>
        </w:rPr>
        <w:t>, thermiques, t</w:t>
      </w:r>
      <w:r w:rsidRPr="0049547A">
        <w:rPr>
          <w:rFonts w:asciiTheme="majorBidi" w:hAnsiTheme="majorBidi" w:cstheme="majorBidi"/>
          <w:szCs w:val="24"/>
        </w:rPr>
        <w:t>actiles</w:t>
      </w:r>
      <w:r w:rsidR="00663A37" w:rsidRPr="0049547A">
        <w:rPr>
          <w:rFonts w:asciiTheme="majorBidi" w:hAnsiTheme="majorBidi" w:cstheme="majorBidi"/>
          <w:szCs w:val="24"/>
        </w:rPr>
        <w:t>, osmotiques, appliquée à une zone de dentine exposée.</w:t>
      </w:r>
    </w:p>
    <w:p w14:paraId="7E9EDEE4" w14:textId="77777777" w:rsidR="00663A37" w:rsidRPr="0049547A" w:rsidRDefault="00FC4E0B" w:rsidP="00E05ADF">
      <w:pPr>
        <w:spacing w:after="0" w:line="360" w:lineRule="auto"/>
        <w:ind w:right="140"/>
        <w:jc w:val="both"/>
        <w:rPr>
          <w:rFonts w:asciiTheme="majorBidi" w:hAnsiTheme="majorBidi" w:cstheme="majorBidi"/>
          <w:szCs w:val="24"/>
        </w:rPr>
      </w:pPr>
      <w:r w:rsidRPr="0049547A">
        <w:rPr>
          <w:rFonts w:asciiTheme="majorBidi" w:hAnsiTheme="majorBidi" w:cstheme="majorBidi"/>
          <w:szCs w:val="24"/>
        </w:rPr>
        <w:t>-</w:t>
      </w:r>
      <w:r w:rsidR="00663A37" w:rsidRPr="0049547A">
        <w:rPr>
          <w:rFonts w:asciiTheme="majorBidi" w:hAnsiTheme="majorBidi" w:cstheme="majorBidi"/>
          <w:szCs w:val="24"/>
        </w:rPr>
        <w:t>Elle est plus fréquente sur les dents ayant subit un traitement parodontal et qui possèdent un grand nombre de canalicules dentinaires et de plus gros diamètre.</w:t>
      </w:r>
    </w:p>
    <w:p w14:paraId="2FD9C771" w14:textId="77777777" w:rsidR="00663A37" w:rsidRPr="0049547A" w:rsidRDefault="00FC4E0B" w:rsidP="00E05ADF">
      <w:pPr>
        <w:spacing w:after="0" w:line="360" w:lineRule="auto"/>
        <w:ind w:right="140"/>
        <w:jc w:val="both"/>
        <w:rPr>
          <w:rFonts w:asciiTheme="majorBidi" w:hAnsiTheme="majorBidi" w:cstheme="majorBidi"/>
          <w:szCs w:val="24"/>
        </w:rPr>
      </w:pPr>
      <w:r w:rsidRPr="0049547A">
        <w:rPr>
          <w:rFonts w:asciiTheme="majorBidi" w:hAnsiTheme="majorBidi" w:cstheme="majorBidi"/>
          <w:szCs w:val="24"/>
        </w:rPr>
        <w:t>-</w:t>
      </w:r>
      <w:r w:rsidR="00663A37" w:rsidRPr="0049547A">
        <w:rPr>
          <w:rFonts w:asciiTheme="majorBidi" w:hAnsiTheme="majorBidi" w:cstheme="majorBidi"/>
          <w:szCs w:val="24"/>
        </w:rPr>
        <w:t>Les bactéries et leurs produits de métabolisme peuvent s’infiltrer à travers la dentine déminéralisée et occasionner une inflammation pulpaire.</w:t>
      </w:r>
    </w:p>
    <w:p w14:paraId="50C50235" w14:textId="77777777" w:rsidR="00390E98" w:rsidRPr="0049547A" w:rsidRDefault="00663A37" w:rsidP="00E05ADF">
      <w:pPr>
        <w:spacing w:after="0" w:line="360" w:lineRule="auto"/>
        <w:ind w:right="140"/>
        <w:jc w:val="both"/>
        <w:rPr>
          <w:rFonts w:asciiTheme="majorBidi" w:hAnsiTheme="majorBidi" w:cstheme="majorBidi"/>
          <w:szCs w:val="24"/>
        </w:rPr>
      </w:pPr>
      <w:r w:rsidRPr="0049547A">
        <w:rPr>
          <w:rFonts w:asciiTheme="majorBidi" w:hAnsiTheme="majorBidi" w:cstheme="majorBidi"/>
          <w:szCs w:val="24"/>
        </w:rPr>
        <w:lastRenderedPageBreak/>
        <w:t>Les symptômes atteignent leur maximum d’intensité au cours des 1ères séances qui suivent le traitement parodontal puis diminuent progressivement, comme ils peuvent persister et s’intensifie.</w:t>
      </w:r>
    </w:p>
    <w:p w14:paraId="30F28206" w14:textId="77777777" w:rsidR="00404F84" w:rsidRPr="0049547A" w:rsidRDefault="00404F84" w:rsidP="0066108B">
      <w:pPr>
        <w:pStyle w:val="Titre1"/>
        <w:numPr>
          <w:ilvl w:val="0"/>
          <w:numId w:val="21"/>
        </w:numPr>
        <w:rPr>
          <w:rFonts w:asciiTheme="majorBidi" w:hAnsiTheme="majorBidi"/>
          <w:b/>
          <w:bCs/>
          <w:color w:val="000000" w:themeColor="text1"/>
        </w:rPr>
      </w:pPr>
      <w:bookmarkStart w:id="27" w:name="_Toc132996942"/>
      <w:r w:rsidRPr="0049547A">
        <w:rPr>
          <w:rFonts w:asciiTheme="majorBidi" w:hAnsiTheme="majorBidi"/>
          <w:b/>
          <w:bCs/>
          <w:color w:val="000000" w:themeColor="text1"/>
        </w:rPr>
        <w:t>Microbiologie des lésions endo-parodontales</w:t>
      </w:r>
      <w:bookmarkEnd w:id="27"/>
    </w:p>
    <w:p w14:paraId="6272E0B1" w14:textId="77777777" w:rsidR="00404F84" w:rsidRPr="0049547A" w:rsidRDefault="00404F84" w:rsidP="00E05ADF">
      <w:pPr>
        <w:pStyle w:val="Sansinterligne"/>
        <w:spacing w:line="360" w:lineRule="auto"/>
        <w:ind w:right="140"/>
        <w:jc w:val="both"/>
        <w:rPr>
          <w:rFonts w:asciiTheme="majorBidi" w:hAnsiTheme="majorBidi" w:cstheme="majorBidi"/>
          <w:szCs w:val="24"/>
        </w:rPr>
      </w:pPr>
      <w:r w:rsidRPr="0049547A">
        <w:rPr>
          <w:rFonts w:asciiTheme="majorBidi" w:hAnsiTheme="majorBidi" w:cstheme="majorBidi"/>
          <w:szCs w:val="24"/>
        </w:rPr>
        <w:t>La microbiologie des lésions endo-parodontales combinées reflète celle des lésions endodontiques d’une part et parodontales d’autre part. Le profil microbiologique des lésions endo-parodontales n’</w:t>
      </w:r>
      <w:r w:rsidR="00FC4E0B" w:rsidRPr="0049547A">
        <w:rPr>
          <w:rFonts w:asciiTheme="majorBidi" w:hAnsiTheme="majorBidi" w:cstheme="majorBidi"/>
          <w:szCs w:val="24"/>
        </w:rPr>
        <w:t>est pas spécifique</w:t>
      </w:r>
      <w:r w:rsidRPr="0049547A">
        <w:rPr>
          <w:rFonts w:asciiTheme="majorBidi" w:hAnsiTheme="majorBidi" w:cstheme="majorBidi"/>
          <w:szCs w:val="24"/>
        </w:rPr>
        <w:t>.</w:t>
      </w:r>
    </w:p>
    <w:p w14:paraId="6C22CF33" w14:textId="77777777" w:rsidR="00404F84" w:rsidRPr="0049547A" w:rsidRDefault="00404F84" w:rsidP="00E05ADF">
      <w:pPr>
        <w:pStyle w:val="Sansinterligne"/>
        <w:spacing w:line="360" w:lineRule="auto"/>
        <w:ind w:right="140"/>
        <w:jc w:val="both"/>
        <w:rPr>
          <w:rFonts w:asciiTheme="majorBidi" w:hAnsiTheme="majorBidi" w:cstheme="majorBidi"/>
          <w:szCs w:val="24"/>
        </w:rPr>
      </w:pPr>
      <w:r w:rsidRPr="0049547A">
        <w:rPr>
          <w:rFonts w:asciiTheme="majorBidi" w:hAnsiTheme="majorBidi" w:cstheme="majorBidi"/>
          <w:szCs w:val="24"/>
        </w:rPr>
        <w:t>Les bactéries pathogènes anaérobies Gram-n</w:t>
      </w:r>
      <w:r w:rsidR="00FC4E0B" w:rsidRPr="0049547A">
        <w:rPr>
          <w:rFonts w:asciiTheme="majorBidi" w:hAnsiTheme="majorBidi" w:cstheme="majorBidi"/>
          <w:szCs w:val="24"/>
        </w:rPr>
        <w:t xml:space="preserve">égatives </w:t>
      </w:r>
      <w:r w:rsidRPr="0049547A">
        <w:rPr>
          <w:rFonts w:asciiTheme="majorBidi" w:hAnsiTheme="majorBidi" w:cstheme="majorBidi"/>
          <w:szCs w:val="24"/>
        </w:rPr>
        <w:t>sont communes aux deu</w:t>
      </w:r>
      <w:r w:rsidR="00FC4E0B" w:rsidRPr="0049547A">
        <w:rPr>
          <w:rFonts w:asciiTheme="majorBidi" w:hAnsiTheme="majorBidi" w:cstheme="majorBidi"/>
          <w:szCs w:val="24"/>
        </w:rPr>
        <w:t xml:space="preserve">x tissus. </w:t>
      </w:r>
    </w:p>
    <w:p w14:paraId="0E73BCC2" w14:textId="77777777" w:rsidR="00716AA9" w:rsidRPr="0049547A" w:rsidRDefault="00404F84" w:rsidP="0049547A">
      <w:pPr>
        <w:pStyle w:val="Sansinterligne"/>
        <w:spacing w:line="360" w:lineRule="auto"/>
        <w:ind w:right="140"/>
        <w:jc w:val="both"/>
        <w:rPr>
          <w:rFonts w:asciiTheme="majorBidi" w:hAnsiTheme="majorBidi" w:cstheme="majorBidi"/>
          <w:szCs w:val="24"/>
        </w:rPr>
      </w:pPr>
      <w:r w:rsidRPr="0049547A">
        <w:rPr>
          <w:rFonts w:asciiTheme="majorBidi" w:hAnsiTheme="majorBidi" w:cstheme="majorBidi"/>
          <w:szCs w:val="24"/>
        </w:rPr>
        <w:t>La similarité des flores endodontique et parodontale suggère que les infections croisées entre endodonte et poche parodont</w:t>
      </w:r>
      <w:r w:rsidR="00423CBE" w:rsidRPr="0049547A">
        <w:rPr>
          <w:rFonts w:asciiTheme="majorBidi" w:hAnsiTheme="majorBidi" w:cstheme="majorBidi"/>
          <w:szCs w:val="24"/>
        </w:rPr>
        <w:t>ale sont possibles</w:t>
      </w:r>
      <w:r w:rsidRPr="0049547A">
        <w:rPr>
          <w:rFonts w:asciiTheme="majorBidi" w:hAnsiTheme="majorBidi" w:cstheme="majorBidi"/>
          <w:szCs w:val="24"/>
        </w:rPr>
        <w:t>.</w:t>
      </w:r>
      <w:r w:rsidR="00B86F0E" w:rsidRPr="0049547A">
        <w:rPr>
          <w:rFonts w:asciiTheme="majorBidi" w:eastAsiaTheme="minorEastAsia" w:hAnsiTheme="majorBidi" w:cstheme="majorBidi"/>
          <w:color w:val="000000" w:themeColor="text1"/>
          <w:kern w:val="24"/>
          <w:szCs w:val="24"/>
          <w:lang w:eastAsia="fr-FR"/>
        </w:rPr>
        <w:t xml:space="preserve"> </w:t>
      </w:r>
      <w:r w:rsidR="00B86F0E" w:rsidRPr="0049547A">
        <w:rPr>
          <w:rFonts w:asciiTheme="majorBidi" w:hAnsiTheme="majorBidi" w:cstheme="majorBidi"/>
          <w:szCs w:val="24"/>
        </w:rPr>
        <w:t>(Dahlén 2002).</w:t>
      </w:r>
    </w:p>
    <w:p w14:paraId="091D213E" w14:textId="77777777" w:rsidR="00404F84" w:rsidRPr="0049547A" w:rsidRDefault="00B86F0E" w:rsidP="00E05ADF">
      <w:pPr>
        <w:pStyle w:val="Sansinterligne"/>
        <w:spacing w:line="360" w:lineRule="auto"/>
        <w:ind w:right="140"/>
        <w:jc w:val="both"/>
        <w:rPr>
          <w:rFonts w:asciiTheme="majorBidi" w:hAnsiTheme="majorBidi" w:cstheme="majorBidi"/>
          <w:szCs w:val="24"/>
        </w:rPr>
      </w:pPr>
      <w:r w:rsidRPr="0049547A">
        <w:rPr>
          <w:rFonts w:asciiTheme="majorBidi" w:hAnsiTheme="majorBidi" w:cstheme="majorBidi"/>
          <w:szCs w:val="24"/>
        </w:rPr>
        <w:t xml:space="preserve">Les bactéries impliquées sont limitées et incluent </w:t>
      </w:r>
      <w:r w:rsidRPr="0049547A">
        <w:rPr>
          <w:rFonts w:asciiTheme="majorBidi" w:hAnsiTheme="majorBidi" w:cstheme="majorBidi"/>
          <w:i/>
          <w:iCs/>
          <w:szCs w:val="24"/>
        </w:rPr>
        <w:t>Fusobacterium</w:t>
      </w:r>
      <w:r w:rsidRPr="0049547A">
        <w:rPr>
          <w:rFonts w:asciiTheme="majorBidi" w:hAnsiTheme="majorBidi" w:cstheme="majorBidi"/>
          <w:szCs w:val="24"/>
        </w:rPr>
        <w:t xml:space="preserve">, </w:t>
      </w:r>
      <w:r w:rsidRPr="0049547A">
        <w:rPr>
          <w:rFonts w:asciiTheme="majorBidi" w:hAnsiTheme="majorBidi" w:cstheme="majorBidi"/>
          <w:i/>
          <w:iCs/>
          <w:szCs w:val="24"/>
        </w:rPr>
        <w:t>Eubacterium</w:t>
      </w:r>
      <w:r w:rsidRPr="0049547A">
        <w:rPr>
          <w:rFonts w:asciiTheme="majorBidi" w:hAnsiTheme="majorBidi" w:cstheme="majorBidi"/>
          <w:szCs w:val="24"/>
        </w:rPr>
        <w:t xml:space="preserve">, spirochètes, </w:t>
      </w:r>
      <w:r w:rsidRPr="0049547A">
        <w:rPr>
          <w:rFonts w:asciiTheme="majorBidi" w:hAnsiTheme="majorBidi" w:cstheme="majorBidi"/>
          <w:i/>
          <w:iCs/>
          <w:szCs w:val="24"/>
        </w:rPr>
        <w:t>Selenomonas</w:t>
      </w:r>
      <w:r w:rsidRPr="0049547A">
        <w:rPr>
          <w:rFonts w:asciiTheme="majorBidi" w:hAnsiTheme="majorBidi" w:cstheme="majorBidi"/>
          <w:szCs w:val="24"/>
        </w:rPr>
        <w:t xml:space="preserve">, </w:t>
      </w:r>
      <w:r w:rsidRPr="0049547A">
        <w:rPr>
          <w:rFonts w:asciiTheme="majorBidi" w:hAnsiTheme="majorBidi" w:cstheme="majorBidi"/>
          <w:i/>
          <w:iCs/>
          <w:szCs w:val="24"/>
        </w:rPr>
        <w:t>Pepstostreptococcus</w:t>
      </w:r>
      <w:r w:rsidRPr="0049547A">
        <w:rPr>
          <w:rFonts w:asciiTheme="majorBidi" w:hAnsiTheme="majorBidi" w:cstheme="majorBidi"/>
          <w:szCs w:val="24"/>
        </w:rPr>
        <w:t xml:space="preserve">, </w:t>
      </w:r>
      <w:r w:rsidRPr="0049547A">
        <w:rPr>
          <w:rFonts w:asciiTheme="majorBidi" w:hAnsiTheme="majorBidi" w:cstheme="majorBidi"/>
          <w:i/>
          <w:iCs/>
          <w:szCs w:val="24"/>
        </w:rPr>
        <w:t xml:space="preserve">Campylobacter </w:t>
      </w:r>
      <w:r w:rsidRPr="0049547A">
        <w:rPr>
          <w:rFonts w:asciiTheme="majorBidi" w:hAnsiTheme="majorBidi" w:cstheme="majorBidi"/>
          <w:szCs w:val="24"/>
        </w:rPr>
        <w:t xml:space="preserve">et </w:t>
      </w:r>
      <w:r w:rsidRPr="0049547A">
        <w:rPr>
          <w:rFonts w:asciiTheme="majorBidi" w:hAnsiTheme="majorBidi" w:cstheme="majorBidi"/>
          <w:i/>
          <w:iCs/>
          <w:szCs w:val="24"/>
        </w:rPr>
        <w:t>Wolinella</w:t>
      </w:r>
      <w:r w:rsidRPr="0049547A">
        <w:rPr>
          <w:rFonts w:asciiTheme="majorBidi" w:hAnsiTheme="majorBidi" w:cstheme="majorBidi"/>
          <w:szCs w:val="24"/>
        </w:rPr>
        <w:t>. ( pierre kuoch , 2019</w:t>
      </w:r>
      <w:r w:rsidR="000A4A9C" w:rsidRPr="0049547A">
        <w:rPr>
          <w:rFonts w:asciiTheme="majorBidi" w:hAnsiTheme="majorBidi" w:cstheme="majorBidi"/>
          <w:szCs w:val="24"/>
        </w:rPr>
        <w:t>)</w:t>
      </w:r>
    </w:p>
    <w:p w14:paraId="3D90F4EE" w14:textId="77777777" w:rsidR="00155CCA" w:rsidRDefault="00155CCA" w:rsidP="0066108B">
      <w:pPr>
        <w:pStyle w:val="Titre1"/>
        <w:numPr>
          <w:ilvl w:val="0"/>
          <w:numId w:val="21"/>
        </w:numPr>
      </w:pPr>
      <w:bookmarkStart w:id="28" w:name="_Toc132996943"/>
      <w:r w:rsidRPr="0049547A">
        <w:rPr>
          <w:rStyle w:val="Titre1Car"/>
          <w:rFonts w:asciiTheme="majorBidi" w:hAnsiTheme="majorBidi"/>
          <w:b/>
          <w:bCs/>
          <w:color w:val="000000" w:themeColor="text1"/>
        </w:rPr>
        <w:t>DEMARCHE DIAGNOSTIC DES ATTEINTES ENDO PARODONTALES</w:t>
      </w:r>
      <w:bookmarkEnd w:id="28"/>
      <w:r w:rsidRPr="00155CCA">
        <w:t xml:space="preserve"> </w:t>
      </w:r>
    </w:p>
    <w:p w14:paraId="7D112B25" w14:textId="77777777" w:rsidR="00404F84" w:rsidRPr="00155CCA" w:rsidRDefault="00155CCA" w:rsidP="0066108B">
      <w:pPr>
        <w:pStyle w:val="Titre2"/>
        <w:numPr>
          <w:ilvl w:val="0"/>
          <w:numId w:val="26"/>
        </w:numPr>
        <w:rPr>
          <w:rFonts w:asciiTheme="majorBidi" w:hAnsiTheme="majorBidi"/>
          <w:b/>
          <w:bCs/>
          <w:color w:val="000000" w:themeColor="text1"/>
        </w:rPr>
      </w:pPr>
      <w:bookmarkStart w:id="29" w:name="_Toc132996944"/>
      <w:r w:rsidRPr="00155CCA">
        <w:rPr>
          <w:rFonts w:asciiTheme="majorBidi" w:hAnsiTheme="majorBidi"/>
          <w:b/>
          <w:bCs/>
          <w:color w:val="000000" w:themeColor="text1"/>
        </w:rPr>
        <w:t>Les éléments du diagnostic</w:t>
      </w:r>
      <w:bookmarkEnd w:id="29"/>
    </w:p>
    <w:tbl>
      <w:tblPr>
        <w:tblW w:w="5000" w:type="pct"/>
        <w:jc w:val="center"/>
        <w:tblCellSpacing w:w="0" w:type="dxa"/>
        <w:tblCellMar>
          <w:left w:w="0" w:type="dxa"/>
          <w:right w:w="0" w:type="dxa"/>
        </w:tblCellMar>
        <w:tblLook w:val="04A0" w:firstRow="1" w:lastRow="0" w:firstColumn="1" w:lastColumn="0" w:noHBand="0" w:noVBand="1"/>
      </w:tblPr>
      <w:tblGrid>
        <w:gridCol w:w="9921"/>
      </w:tblGrid>
      <w:tr w:rsidR="00404F84" w:rsidRPr="0049547A" w14:paraId="6456ED81" w14:textId="77777777" w:rsidTr="001B6056">
        <w:trPr>
          <w:tblCellSpacing w:w="0" w:type="dxa"/>
          <w:jc w:val="center"/>
        </w:trPr>
        <w:tc>
          <w:tcPr>
            <w:tcW w:w="5000" w:type="pct"/>
            <w:hideMark/>
          </w:tcPr>
          <w:p w14:paraId="16B11EBC" w14:textId="77777777" w:rsidR="0049547A" w:rsidRPr="0049547A" w:rsidRDefault="008C56D5" w:rsidP="0049547A">
            <w:pPr>
              <w:spacing w:after="0" w:line="360" w:lineRule="auto"/>
              <w:ind w:right="140"/>
              <w:jc w:val="both"/>
              <w:rPr>
                <w:rFonts w:asciiTheme="majorBidi" w:eastAsia="Times New Roman" w:hAnsiTheme="majorBidi" w:cstheme="majorBidi"/>
                <w:color w:val="00B050"/>
                <w:szCs w:val="24"/>
                <w:lang w:eastAsia="fr-FR"/>
              </w:rPr>
            </w:pPr>
            <w:r w:rsidRPr="0049547A">
              <w:rPr>
                <w:rFonts w:asciiTheme="majorBidi" w:eastAsia="Times New Roman" w:hAnsiTheme="majorBidi" w:cstheme="majorBidi"/>
                <w:szCs w:val="24"/>
                <w:lang w:eastAsia="fr-FR"/>
              </w:rPr>
              <w:t>-</w:t>
            </w:r>
            <w:r w:rsidR="00404F84" w:rsidRPr="0049547A">
              <w:rPr>
                <w:rFonts w:asciiTheme="majorBidi" w:eastAsia="Times New Roman" w:hAnsiTheme="majorBidi" w:cstheme="majorBidi"/>
                <w:szCs w:val="24"/>
                <w:lang w:eastAsia="fr-FR"/>
              </w:rPr>
              <w:t>Le sondage parodontal</w:t>
            </w:r>
            <w:r w:rsidR="00404F84" w:rsidRPr="0049547A">
              <w:rPr>
                <w:rFonts w:asciiTheme="majorBidi" w:eastAsia="Times New Roman" w:hAnsiTheme="majorBidi" w:cstheme="majorBidi"/>
                <w:color w:val="00B050"/>
                <w:szCs w:val="24"/>
                <w:lang w:eastAsia="fr-FR"/>
              </w:rPr>
              <w:t xml:space="preserve"> </w:t>
            </w:r>
          </w:p>
          <w:p w14:paraId="23F4C22E" w14:textId="77777777" w:rsidR="00E970AA" w:rsidRPr="0049547A" w:rsidRDefault="008C56D5" w:rsidP="00E05ADF">
            <w:pPr>
              <w:spacing w:after="0" w:line="360" w:lineRule="auto"/>
              <w:ind w:right="140"/>
              <w:jc w:val="both"/>
              <w:rPr>
                <w:rFonts w:asciiTheme="majorBidi" w:eastAsia="Times New Roman" w:hAnsiTheme="majorBidi" w:cstheme="majorBidi"/>
                <w:szCs w:val="24"/>
                <w:lang w:eastAsia="fr-FR"/>
              </w:rPr>
            </w:pPr>
            <w:r w:rsidRPr="0049547A">
              <w:rPr>
                <w:rFonts w:asciiTheme="majorBidi" w:eastAsia="Times New Roman" w:hAnsiTheme="majorBidi" w:cstheme="majorBidi"/>
                <w:szCs w:val="24"/>
                <w:lang w:eastAsia="fr-FR"/>
              </w:rPr>
              <w:t>-</w:t>
            </w:r>
            <w:r w:rsidR="00E970AA" w:rsidRPr="0049547A">
              <w:rPr>
                <w:rFonts w:asciiTheme="majorBidi" w:eastAsia="Times New Roman" w:hAnsiTheme="majorBidi" w:cstheme="majorBidi"/>
                <w:szCs w:val="24"/>
                <w:lang w:eastAsia="fr-FR"/>
              </w:rPr>
              <w:t>Les tests de sensibi</w:t>
            </w:r>
            <w:r w:rsidRPr="0049547A">
              <w:rPr>
                <w:rFonts w:asciiTheme="majorBidi" w:eastAsia="Times New Roman" w:hAnsiTheme="majorBidi" w:cstheme="majorBidi"/>
                <w:szCs w:val="24"/>
                <w:lang w:eastAsia="fr-FR"/>
              </w:rPr>
              <w:t>lité pul</w:t>
            </w:r>
            <w:r w:rsidR="00404F84" w:rsidRPr="0049547A">
              <w:rPr>
                <w:rFonts w:asciiTheme="majorBidi" w:eastAsia="Times New Roman" w:hAnsiTheme="majorBidi" w:cstheme="majorBidi"/>
                <w:szCs w:val="24"/>
                <w:lang w:eastAsia="fr-FR"/>
              </w:rPr>
              <w:t>p</w:t>
            </w:r>
            <w:r w:rsidR="000A4A9C" w:rsidRPr="0049547A">
              <w:rPr>
                <w:rFonts w:asciiTheme="majorBidi" w:eastAsia="Times New Roman" w:hAnsiTheme="majorBidi" w:cstheme="majorBidi"/>
                <w:szCs w:val="24"/>
                <w:lang w:eastAsia="fr-FR"/>
              </w:rPr>
              <w:t>a</w:t>
            </w:r>
            <w:r w:rsidR="00404F84" w:rsidRPr="0049547A">
              <w:rPr>
                <w:rFonts w:asciiTheme="majorBidi" w:eastAsia="Times New Roman" w:hAnsiTheme="majorBidi" w:cstheme="majorBidi"/>
                <w:szCs w:val="24"/>
                <w:lang w:eastAsia="fr-FR"/>
              </w:rPr>
              <w:t>ire :</w:t>
            </w:r>
            <w:r w:rsidR="00404F84" w:rsidRPr="0049547A">
              <w:rPr>
                <w:rFonts w:asciiTheme="majorBidi" w:eastAsia="Times New Roman" w:hAnsiTheme="majorBidi" w:cstheme="majorBidi"/>
                <w:color w:val="00B050"/>
                <w:szCs w:val="24"/>
                <w:lang w:eastAsia="fr-FR"/>
              </w:rPr>
              <w:t xml:space="preserve"> </w:t>
            </w:r>
          </w:p>
          <w:p w14:paraId="7FCA14CE" w14:textId="77777777" w:rsidR="00404F84" w:rsidRPr="0049547A" w:rsidRDefault="00B86F0E" w:rsidP="00E05ADF">
            <w:pPr>
              <w:spacing w:after="0" w:line="360" w:lineRule="auto"/>
              <w:ind w:right="140"/>
              <w:jc w:val="both"/>
              <w:rPr>
                <w:rFonts w:asciiTheme="majorBidi" w:eastAsia="Times New Roman" w:hAnsiTheme="majorBidi" w:cstheme="majorBidi"/>
                <w:szCs w:val="24"/>
                <w:lang w:eastAsia="fr-FR"/>
              </w:rPr>
            </w:pPr>
            <w:r w:rsidRPr="0049547A">
              <w:rPr>
                <w:rFonts w:asciiTheme="majorBidi" w:eastAsia="Times New Roman" w:hAnsiTheme="majorBidi" w:cstheme="majorBidi"/>
                <w:szCs w:val="24"/>
                <w:lang w:eastAsia="fr-FR"/>
              </w:rPr>
              <w:t>-</w:t>
            </w:r>
            <w:r w:rsidR="00423CBE" w:rsidRPr="0049547A">
              <w:rPr>
                <w:rFonts w:asciiTheme="majorBidi" w:eastAsia="Times New Roman" w:hAnsiTheme="majorBidi" w:cstheme="majorBidi"/>
                <w:szCs w:val="24"/>
                <w:lang w:eastAsia="fr-FR"/>
              </w:rPr>
              <w:t>Le test éléctrique</w:t>
            </w:r>
          </w:p>
          <w:p w14:paraId="068D2896" w14:textId="77777777" w:rsidR="00404F84" w:rsidRPr="0049547A" w:rsidRDefault="00B86F0E" w:rsidP="00E05ADF">
            <w:pPr>
              <w:spacing w:after="0" w:line="360" w:lineRule="auto"/>
              <w:ind w:right="140"/>
              <w:jc w:val="both"/>
              <w:rPr>
                <w:rFonts w:asciiTheme="majorBidi" w:eastAsia="Times New Roman" w:hAnsiTheme="majorBidi" w:cstheme="majorBidi"/>
                <w:szCs w:val="24"/>
                <w:lang w:eastAsia="fr-FR"/>
              </w:rPr>
            </w:pPr>
            <w:r w:rsidRPr="0049547A">
              <w:rPr>
                <w:rFonts w:asciiTheme="majorBidi" w:eastAsia="Times New Roman" w:hAnsiTheme="majorBidi" w:cstheme="majorBidi"/>
                <w:szCs w:val="24"/>
                <w:lang w:eastAsia="fr-FR"/>
              </w:rPr>
              <w:t>-</w:t>
            </w:r>
            <w:r w:rsidR="00E970AA" w:rsidRPr="0049547A">
              <w:rPr>
                <w:rFonts w:asciiTheme="majorBidi" w:eastAsia="Times New Roman" w:hAnsiTheme="majorBidi" w:cstheme="majorBidi"/>
                <w:szCs w:val="24"/>
                <w:lang w:eastAsia="fr-FR"/>
              </w:rPr>
              <w:t xml:space="preserve"> Les tests thermiques</w:t>
            </w:r>
          </w:p>
          <w:p w14:paraId="705ABECF" w14:textId="77777777" w:rsidR="008C56D5" w:rsidRPr="0049547A" w:rsidRDefault="008C56D5" w:rsidP="00716AA9">
            <w:pPr>
              <w:spacing w:after="0" w:line="360" w:lineRule="auto"/>
              <w:ind w:right="140"/>
              <w:jc w:val="both"/>
              <w:rPr>
                <w:rFonts w:asciiTheme="majorBidi" w:eastAsia="Times New Roman" w:hAnsiTheme="majorBidi" w:cstheme="majorBidi"/>
                <w:szCs w:val="24"/>
                <w:lang w:eastAsia="fr-FR"/>
              </w:rPr>
            </w:pPr>
            <w:r w:rsidRPr="0049547A">
              <w:rPr>
                <w:rFonts w:asciiTheme="majorBidi" w:eastAsia="Times New Roman" w:hAnsiTheme="majorBidi" w:cstheme="majorBidi"/>
                <w:szCs w:val="24"/>
                <w:lang w:eastAsia="fr-FR"/>
              </w:rPr>
              <w:t>-</w:t>
            </w:r>
            <w:r w:rsidR="00404F84" w:rsidRPr="0049547A">
              <w:rPr>
                <w:rFonts w:asciiTheme="majorBidi" w:eastAsia="Times New Roman" w:hAnsiTheme="majorBidi" w:cstheme="majorBidi"/>
                <w:szCs w:val="24"/>
                <w:lang w:eastAsia="fr-FR"/>
              </w:rPr>
              <w:t>La radiographie</w:t>
            </w:r>
            <w:r w:rsidR="00404F84" w:rsidRPr="0049547A">
              <w:rPr>
                <w:rFonts w:asciiTheme="majorBidi" w:eastAsia="Times New Roman" w:hAnsiTheme="majorBidi" w:cstheme="majorBidi"/>
                <w:b/>
                <w:bCs/>
                <w:szCs w:val="24"/>
                <w:lang w:eastAsia="fr-FR"/>
              </w:rPr>
              <w:t> </w:t>
            </w:r>
            <w:r w:rsidR="00716AA9" w:rsidRPr="0049547A">
              <w:rPr>
                <w:rFonts w:asciiTheme="majorBidi" w:eastAsia="Times New Roman" w:hAnsiTheme="majorBidi" w:cstheme="majorBidi"/>
                <w:szCs w:val="24"/>
                <w:lang w:eastAsia="fr-FR"/>
              </w:rPr>
              <w:t xml:space="preserve"> </w:t>
            </w:r>
          </w:p>
        </w:tc>
      </w:tr>
    </w:tbl>
    <w:p w14:paraId="75E253B0" w14:textId="77777777" w:rsidR="00C87D82" w:rsidRPr="0049547A" w:rsidRDefault="00C87D82" w:rsidP="00E05ADF">
      <w:pPr>
        <w:pStyle w:val="Sansinterligne"/>
        <w:spacing w:line="360" w:lineRule="auto"/>
        <w:ind w:right="140"/>
        <w:jc w:val="both"/>
        <w:rPr>
          <w:rFonts w:asciiTheme="majorBidi" w:hAnsiTheme="majorBidi" w:cstheme="majorBidi"/>
          <w:szCs w:val="24"/>
        </w:rPr>
      </w:pPr>
      <w:r w:rsidRPr="0049547A">
        <w:rPr>
          <w:rFonts w:asciiTheme="majorBidi" w:hAnsiTheme="majorBidi" w:cstheme="majorBidi"/>
          <w:szCs w:val="24"/>
        </w:rPr>
        <w:t>Pour qu‘une lésion puisse être qualifiée d’endo-parodotale</w:t>
      </w:r>
      <w:r w:rsidR="00423CBE" w:rsidRPr="0049547A">
        <w:rPr>
          <w:rFonts w:asciiTheme="majorBidi" w:hAnsiTheme="majorBidi" w:cstheme="majorBidi"/>
          <w:szCs w:val="24"/>
        </w:rPr>
        <w:t>, deux critères sont réunies</w:t>
      </w:r>
      <w:r w:rsidRPr="0049547A">
        <w:rPr>
          <w:rFonts w:asciiTheme="majorBidi" w:hAnsiTheme="majorBidi" w:cstheme="majorBidi"/>
          <w:szCs w:val="24"/>
        </w:rPr>
        <w:t>:</w:t>
      </w:r>
    </w:p>
    <w:p w14:paraId="06B18160" w14:textId="77777777" w:rsidR="007132CE" w:rsidRPr="0049547A" w:rsidRDefault="00C87D82" w:rsidP="00101D24">
      <w:pPr>
        <w:pStyle w:val="Sansinterligne"/>
        <w:spacing w:line="360" w:lineRule="auto"/>
        <w:ind w:right="140"/>
        <w:jc w:val="both"/>
        <w:rPr>
          <w:rFonts w:asciiTheme="majorBidi" w:hAnsiTheme="majorBidi" w:cstheme="majorBidi"/>
          <w:szCs w:val="24"/>
        </w:rPr>
      </w:pPr>
      <w:r w:rsidRPr="0049547A">
        <w:rPr>
          <w:rFonts w:asciiTheme="majorBidi" w:hAnsiTheme="majorBidi" w:cstheme="majorBidi"/>
          <w:szCs w:val="24"/>
        </w:rPr>
        <w:t>-La dent mise en cause, au niveau de la lésion, doit a</w:t>
      </w:r>
      <w:r w:rsidR="00101D24" w:rsidRPr="0049547A">
        <w:rPr>
          <w:rFonts w:asciiTheme="majorBidi" w:hAnsiTheme="majorBidi" w:cstheme="majorBidi"/>
          <w:szCs w:val="24"/>
        </w:rPr>
        <w:t>voir perdu sa vitalité pulpaire</w:t>
      </w:r>
    </w:p>
    <w:p w14:paraId="62BCEBDB" w14:textId="77777777" w:rsidR="00C87D82" w:rsidRPr="0049547A" w:rsidRDefault="00C87D82" w:rsidP="00E05ADF">
      <w:pPr>
        <w:pStyle w:val="Sansinterligne"/>
        <w:spacing w:line="360" w:lineRule="auto"/>
        <w:ind w:right="140"/>
        <w:jc w:val="both"/>
        <w:rPr>
          <w:rFonts w:asciiTheme="majorBidi" w:hAnsiTheme="majorBidi" w:cstheme="majorBidi"/>
          <w:szCs w:val="24"/>
        </w:rPr>
      </w:pPr>
      <w:r w:rsidRPr="0049547A">
        <w:rPr>
          <w:rFonts w:asciiTheme="majorBidi" w:hAnsiTheme="majorBidi" w:cstheme="majorBidi"/>
          <w:szCs w:val="24"/>
        </w:rPr>
        <w:t>-Le système d’attachement parodontale doit être rompu depuis le sillon gingivo-dentaire jusqu'à l’apex ou ; tout au moins ; jusqu’au niveau d’un canal latérale et /ou accessoire pouvant être mise en cause dans la lésion</w:t>
      </w:r>
    </w:p>
    <w:p w14:paraId="04B1224E" w14:textId="77777777" w:rsidR="00290979" w:rsidRPr="00E05ADF" w:rsidRDefault="00290979" w:rsidP="00290979">
      <w:pPr>
        <w:pStyle w:val="Sansinterligne"/>
        <w:tabs>
          <w:tab w:val="left" w:pos="5103"/>
        </w:tabs>
        <w:spacing w:line="360" w:lineRule="auto"/>
        <w:ind w:right="140"/>
        <w:jc w:val="both"/>
        <w:rPr>
          <w:rFonts w:asciiTheme="minorBidi" w:hAnsiTheme="minorBidi" w:cstheme="minorBidi"/>
          <w:szCs w:val="24"/>
        </w:rPr>
      </w:pPr>
    </w:p>
    <w:p w14:paraId="1A7DB379" w14:textId="77777777" w:rsidR="00C87D82" w:rsidRPr="00E05ADF" w:rsidRDefault="00C87D82" w:rsidP="00E05ADF">
      <w:pPr>
        <w:pStyle w:val="Sansinterligne"/>
        <w:spacing w:line="360" w:lineRule="auto"/>
        <w:ind w:left="510" w:right="140"/>
        <w:jc w:val="both"/>
        <w:rPr>
          <w:rFonts w:asciiTheme="minorBidi" w:hAnsiTheme="minorBidi" w:cstheme="minorBidi"/>
          <w:b/>
          <w:bCs/>
          <w:szCs w:val="24"/>
        </w:rPr>
      </w:pPr>
      <w:r w:rsidRPr="00E05ADF">
        <w:rPr>
          <w:rFonts w:asciiTheme="minorBidi" w:hAnsiTheme="minorBidi" w:cstheme="minorBidi"/>
          <w:b/>
          <w:bCs/>
          <w:szCs w:val="24"/>
        </w:rPr>
        <w:t xml:space="preserve">               Lésion endodontique                                          </w:t>
      </w:r>
      <w:r w:rsidR="00423CBE" w:rsidRPr="00E05ADF">
        <w:rPr>
          <w:rFonts w:asciiTheme="minorBidi" w:hAnsiTheme="minorBidi" w:cstheme="minorBidi"/>
          <w:b/>
          <w:bCs/>
          <w:szCs w:val="24"/>
        </w:rPr>
        <w:t xml:space="preserve">              L</w:t>
      </w:r>
      <w:r w:rsidRPr="00E05ADF">
        <w:rPr>
          <w:rFonts w:asciiTheme="minorBidi" w:hAnsiTheme="minorBidi" w:cstheme="minorBidi"/>
          <w:b/>
          <w:bCs/>
          <w:szCs w:val="24"/>
        </w:rPr>
        <w:t>ésion parodontale</w:t>
      </w:r>
    </w:p>
    <w:p w14:paraId="635AF814" w14:textId="77777777" w:rsidR="00C87D82" w:rsidRPr="00E05ADF" w:rsidRDefault="00A0614E" w:rsidP="00E05ADF">
      <w:pPr>
        <w:pStyle w:val="Sansinterligne"/>
        <w:spacing w:line="360" w:lineRule="auto"/>
        <w:ind w:right="140"/>
        <w:jc w:val="both"/>
        <w:rPr>
          <w:rFonts w:asciiTheme="minorBidi" w:hAnsiTheme="minorBidi" w:cstheme="minorBidi"/>
          <w:szCs w:val="24"/>
        </w:rPr>
      </w:pPr>
      <w:r w:rsidRPr="00E05ADF">
        <w:rPr>
          <w:rFonts w:asciiTheme="minorBidi" w:hAnsiTheme="minorBidi" w:cstheme="minorBidi"/>
          <w:noProof/>
          <w:szCs w:val="24"/>
          <w:lang w:eastAsia="fr-FR"/>
        </w:rPr>
        <mc:AlternateContent>
          <mc:Choice Requires="wps">
            <w:drawing>
              <wp:anchor distT="0" distB="0" distL="114300" distR="114300" simplePos="0" relativeHeight="251642880" behindDoc="0" locked="0" layoutInCell="1" allowOverlap="1" wp14:anchorId="53F53898" wp14:editId="018909EC">
                <wp:simplePos x="0" y="0"/>
                <wp:positionH relativeFrom="column">
                  <wp:posOffset>4594860</wp:posOffset>
                </wp:positionH>
                <wp:positionV relativeFrom="paragraph">
                  <wp:posOffset>31750</wp:posOffset>
                </wp:positionV>
                <wp:extent cx="0" cy="152400"/>
                <wp:effectExtent l="57150" t="11430" r="57150" b="17145"/>
                <wp:wrapNone/>
                <wp:docPr id="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88B797" id="_x0000_t32" coordsize="21600,21600" o:spt="32" o:oned="t" path="m,l21600,21600e" filled="f">
                <v:path arrowok="t" fillok="f" o:connecttype="none"/>
                <o:lock v:ext="edit" shapetype="t"/>
              </v:shapetype>
              <v:shape id="AutoShape 49" o:spid="_x0000_s1026" type="#_x0000_t32" style="position:absolute;margin-left:361.8pt;margin-top:2.5pt;width:0;height:1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QdNAIAAF0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">
                <v:stroke endarrow="block"/>
              </v:shape>
            </w:pict>
          </mc:Fallback>
        </mc:AlternateContent>
      </w:r>
      <w:r w:rsidRPr="00E05ADF">
        <w:rPr>
          <w:rFonts w:asciiTheme="minorBidi" w:hAnsiTheme="minorBidi" w:cstheme="minorBidi"/>
          <w:noProof/>
          <w:szCs w:val="24"/>
          <w:lang w:eastAsia="fr-FR"/>
        </w:rPr>
        <mc:AlternateContent>
          <mc:Choice Requires="wps">
            <w:drawing>
              <wp:anchor distT="0" distB="0" distL="114300" distR="114300" simplePos="0" relativeHeight="251643904" behindDoc="0" locked="0" layoutInCell="1" allowOverlap="1" wp14:anchorId="014E4907" wp14:editId="33543E0D">
                <wp:simplePos x="0" y="0"/>
                <wp:positionH relativeFrom="column">
                  <wp:posOffset>1594485</wp:posOffset>
                </wp:positionH>
                <wp:positionV relativeFrom="paragraph">
                  <wp:posOffset>31750</wp:posOffset>
                </wp:positionV>
                <wp:extent cx="0" cy="152400"/>
                <wp:effectExtent l="57150" t="11430" r="57150" b="17145"/>
                <wp:wrapNone/>
                <wp:docPr id="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01ED7" id="AutoShape 48" o:spid="_x0000_s1026" type="#_x0000_t32" style="position:absolute;margin-left:125.55pt;margin-top:2.5pt;width:0;height: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BNNAIAAF0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">
                <v:stroke endarrow="block"/>
              </v:shape>
            </w:pict>
          </mc:Fallback>
        </mc:AlternateContent>
      </w:r>
    </w:p>
    <w:p w14:paraId="33EC1047" w14:textId="77777777" w:rsidR="00C87D82" w:rsidRPr="00E05ADF" w:rsidRDefault="00C87D82" w:rsidP="00E05ADF">
      <w:pPr>
        <w:pStyle w:val="Sansinterligne"/>
        <w:spacing w:line="360" w:lineRule="auto"/>
        <w:ind w:left="510" w:right="140"/>
        <w:jc w:val="both"/>
        <w:rPr>
          <w:rFonts w:asciiTheme="minorBidi" w:hAnsiTheme="minorBidi" w:cstheme="minorBidi"/>
          <w:b/>
          <w:bCs/>
          <w:szCs w:val="24"/>
        </w:rPr>
      </w:pPr>
      <w:r w:rsidRPr="00E05ADF">
        <w:rPr>
          <w:rFonts w:asciiTheme="minorBidi" w:hAnsiTheme="minorBidi" w:cstheme="minorBidi"/>
          <w:b/>
          <w:bCs/>
          <w:szCs w:val="24"/>
        </w:rPr>
        <w:t xml:space="preserve">        Atteinte parodontale secondaire                             atteinte pulpaire secondaire</w:t>
      </w:r>
    </w:p>
    <w:p w14:paraId="023934AF" w14:textId="77777777" w:rsidR="00C87D82" w:rsidRPr="00E05ADF" w:rsidRDefault="00A0614E" w:rsidP="00E05ADF">
      <w:pPr>
        <w:pStyle w:val="Sansinterligne"/>
        <w:spacing w:line="360" w:lineRule="auto"/>
        <w:ind w:left="510" w:right="140"/>
        <w:jc w:val="both"/>
        <w:rPr>
          <w:rFonts w:asciiTheme="minorBidi" w:hAnsiTheme="minorBidi" w:cstheme="minorBidi"/>
          <w:szCs w:val="24"/>
        </w:rPr>
      </w:pPr>
      <w:r w:rsidRPr="00E05ADF">
        <w:rPr>
          <w:rFonts w:asciiTheme="minorBidi" w:hAnsiTheme="minorBidi" w:cstheme="minorBidi"/>
          <w:noProof/>
          <w:szCs w:val="24"/>
          <w:lang w:eastAsia="fr-FR"/>
        </w:rPr>
        <mc:AlternateContent>
          <mc:Choice Requires="wps">
            <w:drawing>
              <wp:anchor distT="0" distB="0" distL="114300" distR="114300" simplePos="0" relativeHeight="251644928" behindDoc="0" locked="0" layoutInCell="1" allowOverlap="1" wp14:anchorId="41DD5A04" wp14:editId="63D31C1D">
                <wp:simplePos x="0" y="0"/>
                <wp:positionH relativeFrom="column">
                  <wp:posOffset>1594485</wp:posOffset>
                </wp:positionH>
                <wp:positionV relativeFrom="paragraph">
                  <wp:posOffset>12065</wp:posOffset>
                </wp:positionV>
                <wp:extent cx="581025" cy="200025"/>
                <wp:effectExtent l="9525" t="11430" r="38100" b="55245"/>
                <wp:wrapNone/>
                <wp:docPr id="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19AC2" id="AutoShape 51" o:spid="_x0000_s1026" type="#_x0000_t32" style="position:absolute;margin-left:125.55pt;margin-top:.95pt;width:45.75pt;height:1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">
                <v:stroke endarrow="block"/>
              </v:shape>
            </w:pict>
          </mc:Fallback>
        </mc:AlternateContent>
      </w:r>
      <w:r w:rsidRPr="00E05ADF">
        <w:rPr>
          <w:rFonts w:asciiTheme="minorBidi" w:hAnsiTheme="minorBidi" w:cstheme="minorBidi"/>
          <w:noProof/>
          <w:szCs w:val="24"/>
          <w:lang w:eastAsia="fr-FR"/>
        </w:rPr>
        <mc:AlternateContent>
          <mc:Choice Requires="wps">
            <w:drawing>
              <wp:anchor distT="0" distB="0" distL="114300" distR="114300" simplePos="0" relativeHeight="251645952" behindDoc="0" locked="0" layoutInCell="1" allowOverlap="1" wp14:anchorId="34EA5FCC" wp14:editId="1E69F818">
                <wp:simplePos x="0" y="0"/>
                <wp:positionH relativeFrom="column">
                  <wp:posOffset>4033520</wp:posOffset>
                </wp:positionH>
                <wp:positionV relativeFrom="paragraph">
                  <wp:posOffset>12065</wp:posOffset>
                </wp:positionV>
                <wp:extent cx="485140" cy="200025"/>
                <wp:effectExtent l="38735" t="11430" r="9525" b="55245"/>
                <wp:wrapNone/>
                <wp:docPr id="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14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714B5" id="AutoShape 50" o:spid="_x0000_s1026" type="#_x0000_t32" style="position:absolute;margin-left:317.6pt;margin-top:.95pt;width:38.2pt;height:15.75pt;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">
                <v:stroke endarrow="block"/>
              </v:shape>
            </w:pict>
          </mc:Fallback>
        </mc:AlternateContent>
      </w:r>
    </w:p>
    <w:p w14:paraId="67A6DC96" w14:textId="77777777" w:rsidR="00423CBE" w:rsidRPr="00E05ADF" w:rsidRDefault="00C87D82" w:rsidP="00E05ADF">
      <w:pPr>
        <w:pStyle w:val="Sansinterligne"/>
        <w:spacing w:line="360" w:lineRule="auto"/>
        <w:ind w:left="510" w:right="140"/>
        <w:jc w:val="both"/>
        <w:rPr>
          <w:rFonts w:asciiTheme="minorBidi" w:hAnsiTheme="minorBidi" w:cstheme="minorBidi"/>
          <w:b/>
          <w:bCs/>
          <w:szCs w:val="24"/>
        </w:rPr>
      </w:pPr>
      <w:r w:rsidRPr="00E05ADF">
        <w:rPr>
          <w:rFonts w:asciiTheme="minorBidi" w:hAnsiTheme="minorBidi" w:cstheme="minorBidi"/>
          <w:b/>
          <w:bCs/>
          <w:szCs w:val="24"/>
        </w:rPr>
        <w:t xml:space="preserve">                                               </w:t>
      </w:r>
    </w:p>
    <w:p w14:paraId="07695D7C" w14:textId="77777777" w:rsidR="00C87D82" w:rsidRPr="00E05ADF" w:rsidRDefault="00423CBE" w:rsidP="00E05ADF">
      <w:pPr>
        <w:pStyle w:val="Sansinterligne"/>
        <w:spacing w:line="360" w:lineRule="auto"/>
        <w:ind w:left="510" w:right="140"/>
        <w:jc w:val="both"/>
        <w:rPr>
          <w:rFonts w:asciiTheme="minorBidi" w:hAnsiTheme="minorBidi" w:cstheme="minorBidi"/>
          <w:b/>
          <w:bCs/>
          <w:szCs w:val="24"/>
        </w:rPr>
      </w:pPr>
      <w:r w:rsidRPr="00E05ADF">
        <w:rPr>
          <w:rFonts w:asciiTheme="minorBidi" w:hAnsiTheme="minorBidi" w:cstheme="minorBidi"/>
          <w:b/>
          <w:bCs/>
          <w:szCs w:val="24"/>
        </w:rPr>
        <w:t xml:space="preserve">                                           </w:t>
      </w:r>
      <w:r w:rsidR="00C87D82" w:rsidRPr="00E05ADF">
        <w:rPr>
          <w:rFonts w:asciiTheme="minorBidi" w:hAnsiTheme="minorBidi" w:cstheme="minorBidi"/>
          <w:b/>
          <w:bCs/>
          <w:szCs w:val="24"/>
        </w:rPr>
        <w:t>Véritable lésion combinée</w:t>
      </w:r>
    </w:p>
    <w:p w14:paraId="7034133E" w14:textId="77777777" w:rsidR="00C87D82" w:rsidRPr="00155CCA" w:rsidRDefault="00C87D82" w:rsidP="00E05ADF">
      <w:pPr>
        <w:pStyle w:val="Sansinterligne"/>
        <w:spacing w:line="360" w:lineRule="auto"/>
        <w:ind w:right="140"/>
        <w:jc w:val="both"/>
        <w:rPr>
          <w:rFonts w:asciiTheme="majorBidi" w:hAnsiTheme="majorBidi" w:cstheme="majorBidi"/>
          <w:szCs w:val="24"/>
        </w:rPr>
      </w:pPr>
    </w:p>
    <w:p w14:paraId="18D33061" w14:textId="77777777" w:rsidR="00C87D82" w:rsidRPr="00155CCA" w:rsidRDefault="00423CBE" w:rsidP="00E05ADF">
      <w:pPr>
        <w:pStyle w:val="Sansinterligne"/>
        <w:spacing w:line="360" w:lineRule="auto"/>
        <w:ind w:right="140"/>
        <w:jc w:val="both"/>
        <w:rPr>
          <w:rFonts w:asciiTheme="majorBidi" w:hAnsiTheme="majorBidi" w:cstheme="majorBidi"/>
          <w:szCs w:val="24"/>
        </w:rPr>
      </w:pPr>
      <w:r w:rsidRPr="00155CCA">
        <w:rPr>
          <w:rFonts w:asciiTheme="majorBidi" w:hAnsiTheme="majorBidi" w:cstheme="majorBidi"/>
          <w:szCs w:val="24"/>
        </w:rPr>
        <w:t>Cependant, d</w:t>
      </w:r>
      <w:r w:rsidR="00C87D82" w:rsidRPr="00155CCA">
        <w:rPr>
          <w:rFonts w:asciiTheme="majorBidi" w:hAnsiTheme="majorBidi" w:cstheme="majorBidi"/>
          <w:szCs w:val="24"/>
        </w:rPr>
        <w:t>eux circonstances compliquent le diagnostic:</w:t>
      </w:r>
    </w:p>
    <w:p w14:paraId="78F3C0A4" w14:textId="77777777" w:rsidR="00C87D82" w:rsidRPr="00155CCA" w:rsidRDefault="00C87D82" w:rsidP="00E05ADF">
      <w:pPr>
        <w:pStyle w:val="Sansinterligne"/>
        <w:spacing w:line="360" w:lineRule="auto"/>
        <w:ind w:right="140"/>
        <w:jc w:val="both"/>
        <w:rPr>
          <w:rFonts w:asciiTheme="majorBidi" w:hAnsiTheme="majorBidi" w:cstheme="majorBidi"/>
          <w:szCs w:val="24"/>
        </w:rPr>
      </w:pPr>
      <w:r w:rsidRPr="00155CCA">
        <w:rPr>
          <w:rFonts w:asciiTheme="majorBidi" w:hAnsiTheme="majorBidi" w:cstheme="majorBidi"/>
          <w:szCs w:val="24"/>
        </w:rPr>
        <w:t>-Une lésion endodontique peut être à l’origine d’une lésion parodontale et inversement.</w:t>
      </w:r>
    </w:p>
    <w:p w14:paraId="3A3257C1" w14:textId="77777777" w:rsidR="00C87D82" w:rsidRPr="00155CCA" w:rsidRDefault="00C87D82" w:rsidP="00E05ADF">
      <w:pPr>
        <w:pStyle w:val="Sansinterligne"/>
        <w:spacing w:line="360" w:lineRule="auto"/>
        <w:ind w:right="140"/>
        <w:jc w:val="both"/>
        <w:rPr>
          <w:rFonts w:asciiTheme="majorBidi" w:hAnsiTheme="majorBidi" w:cstheme="majorBidi"/>
          <w:szCs w:val="24"/>
        </w:rPr>
      </w:pPr>
      <w:r w:rsidRPr="00155CCA">
        <w:rPr>
          <w:rFonts w:asciiTheme="majorBidi" w:hAnsiTheme="majorBidi" w:cstheme="majorBidi"/>
          <w:szCs w:val="24"/>
        </w:rPr>
        <w:lastRenderedPageBreak/>
        <w:t>-Deux lésions à l’origine indépendantes, peuvent croitre, entrer en contact et fusionner.</w:t>
      </w:r>
    </w:p>
    <w:p w14:paraId="385D4A7A" w14:textId="77777777" w:rsidR="003F4BF7" w:rsidRPr="00E05ADF" w:rsidRDefault="003F4BF7" w:rsidP="00E05ADF">
      <w:pPr>
        <w:pStyle w:val="Sansinterligne"/>
        <w:spacing w:line="360" w:lineRule="auto"/>
        <w:ind w:right="140"/>
        <w:jc w:val="both"/>
        <w:rPr>
          <w:rFonts w:asciiTheme="minorBidi" w:hAnsiTheme="minorBidi" w:cstheme="minorBidi"/>
          <w:szCs w:val="24"/>
        </w:rPr>
      </w:pPr>
    </w:p>
    <w:p w14:paraId="6DFEE91C" w14:textId="77777777" w:rsidR="00404F84" w:rsidRPr="00E05ADF" w:rsidRDefault="00404F84" w:rsidP="0066108B">
      <w:pPr>
        <w:pStyle w:val="Titre2"/>
        <w:numPr>
          <w:ilvl w:val="0"/>
          <w:numId w:val="26"/>
        </w:numPr>
        <w:rPr>
          <w:rFonts w:asciiTheme="minorBidi" w:hAnsiTheme="minorBidi" w:cstheme="minorBidi"/>
          <w:szCs w:val="24"/>
        </w:rPr>
      </w:pPr>
      <w:bookmarkStart w:id="30" w:name="_Toc132996945"/>
      <w:r w:rsidRPr="00155CCA">
        <w:rPr>
          <w:rStyle w:val="Titre2Car"/>
          <w:rFonts w:asciiTheme="majorBidi" w:hAnsiTheme="majorBidi"/>
          <w:b/>
          <w:bCs/>
          <w:color w:val="000000" w:themeColor="text1"/>
        </w:rPr>
        <w:t xml:space="preserve">Lésions parodontales </w:t>
      </w:r>
      <w:r w:rsidR="002A48A0" w:rsidRPr="00155CCA">
        <w:rPr>
          <w:rStyle w:val="Titre2Car"/>
          <w:rFonts w:asciiTheme="majorBidi" w:hAnsiTheme="majorBidi"/>
          <w:b/>
          <w:bCs/>
          <w:color w:val="000000" w:themeColor="text1"/>
        </w:rPr>
        <w:t>avec interférences endodontiques</w:t>
      </w:r>
      <w:bookmarkEnd w:id="30"/>
      <w:r w:rsidRPr="00155CCA">
        <w:rPr>
          <w:rFonts w:asciiTheme="majorBidi" w:hAnsiTheme="majorBidi"/>
          <w:b/>
          <w:bCs/>
          <w:color w:val="000000" w:themeColor="text1"/>
          <w:szCs w:val="24"/>
        </w:rPr>
        <w:t xml:space="preserve"> </w:t>
      </w:r>
    </w:p>
    <w:p w14:paraId="6741B940" w14:textId="77777777" w:rsidR="00404F84" w:rsidRPr="00155CCA" w:rsidRDefault="00404F84"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 xml:space="preserve">Elles se caractérisent par : </w:t>
      </w:r>
    </w:p>
    <w:p w14:paraId="5F6CC39C" w14:textId="77777777" w:rsidR="00404F84" w:rsidRPr="00155CCA" w:rsidRDefault="00E970AA"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w:t>
      </w:r>
      <w:r w:rsidR="003F4BF7" w:rsidRPr="00155CCA">
        <w:rPr>
          <w:rFonts w:asciiTheme="majorBidi" w:hAnsiTheme="majorBidi" w:cstheme="majorBidi"/>
          <w:szCs w:val="24"/>
        </w:rPr>
        <w:t>Une perte de sensibi</w:t>
      </w:r>
      <w:r w:rsidR="00404F84" w:rsidRPr="00155CCA">
        <w:rPr>
          <w:rFonts w:asciiTheme="majorBidi" w:hAnsiTheme="majorBidi" w:cstheme="majorBidi"/>
          <w:szCs w:val="24"/>
        </w:rPr>
        <w:t>lité pulpaire.</w:t>
      </w:r>
    </w:p>
    <w:p w14:paraId="6A991F12" w14:textId="77777777" w:rsidR="00404F84" w:rsidRPr="00155CCA" w:rsidRDefault="00E970AA"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w:t>
      </w:r>
      <w:r w:rsidR="00404F84" w:rsidRPr="00155CCA">
        <w:rPr>
          <w:rFonts w:asciiTheme="majorBidi" w:hAnsiTheme="majorBidi" w:cstheme="majorBidi"/>
          <w:szCs w:val="24"/>
        </w:rPr>
        <w:t>Une perte de l’herméticité du système d’attachement parodontal.</w:t>
      </w:r>
    </w:p>
    <w:p w14:paraId="0F49E8DB" w14:textId="77777777" w:rsidR="001F018C" w:rsidRDefault="00E970AA" w:rsidP="001F018C">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w:t>
      </w:r>
      <w:r w:rsidR="00404F84" w:rsidRPr="00155CCA">
        <w:rPr>
          <w:rFonts w:asciiTheme="majorBidi" w:hAnsiTheme="majorBidi" w:cstheme="majorBidi"/>
          <w:szCs w:val="24"/>
        </w:rPr>
        <w:t xml:space="preserve">Une lyse osseuse marginale. </w:t>
      </w:r>
    </w:p>
    <w:p w14:paraId="2176E1F1" w14:textId="77777777" w:rsidR="001F018C" w:rsidRPr="001F018C" w:rsidRDefault="001F018C" w:rsidP="001F018C">
      <w:pPr>
        <w:pStyle w:val="Titre3"/>
        <w:rPr>
          <w:rFonts w:asciiTheme="majorBidi" w:hAnsiTheme="majorBidi" w:cstheme="majorBidi"/>
          <w:b/>
          <w:bCs/>
        </w:rPr>
      </w:pPr>
      <w:bookmarkStart w:id="31" w:name="_Toc132996946"/>
      <w:r>
        <w:rPr>
          <w:rFonts w:asciiTheme="majorBidi" w:hAnsiTheme="majorBidi" w:cstheme="majorBidi"/>
          <w:b/>
          <w:bCs/>
        </w:rPr>
        <w:t xml:space="preserve">2.1. </w:t>
      </w:r>
      <w:r w:rsidR="00404F84" w:rsidRPr="001F018C">
        <w:rPr>
          <w:rFonts w:asciiTheme="majorBidi" w:hAnsiTheme="majorBidi" w:cstheme="majorBidi"/>
          <w:b/>
          <w:bCs/>
        </w:rPr>
        <w:t>Diag</w:t>
      </w:r>
      <w:r w:rsidR="00E970AA" w:rsidRPr="001F018C">
        <w:rPr>
          <w:rFonts w:asciiTheme="majorBidi" w:hAnsiTheme="majorBidi" w:cstheme="majorBidi"/>
          <w:b/>
          <w:bCs/>
        </w:rPr>
        <w:t>nostic de la lésion parodontale</w:t>
      </w:r>
      <w:bookmarkEnd w:id="31"/>
    </w:p>
    <w:p w14:paraId="68C69FDB" w14:textId="77777777" w:rsidR="00E970AA" w:rsidRPr="001F018C" w:rsidRDefault="001F018C" w:rsidP="001F018C">
      <w:pPr>
        <w:pStyle w:val="Titre4"/>
        <w:rPr>
          <w:i w:val="0"/>
          <w:iCs w:val="0"/>
          <w:color w:val="000000" w:themeColor="text1"/>
          <w:szCs w:val="24"/>
        </w:rPr>
      </w:pPr>
      <w:bookmarkStart w:id="32" w:name="_Toc132996947"/>
      <w:r>
        <w:rPr>
          <w:rStyle w:val="Titre3Car"/>
          <w:rFonts w:asciiTheme="majorBidi" w:eastAsiaTheme="majorEastAsia" w:hAnsiTheme="majorBidi"/>
          <w:b/>
          <w:bCs/>
          <w:i w:val="0"/>
          <w:iCs w:val="0"/>
          <w:color w:val="000000" w:themeColor="text1"/>
        </w:rPr>
        <w:t xml:space="preserve">2.1.1. </w:t>
      </w:r>
      <w:r w:rsidR="00155CCA" w:rsidRPr="001F018C">
        <w:rPr>
          <w:rStyle w:val="Titre3Car"/>
          <w:rFonts w:asciiTheme="majorBidi" w:eastAsiaTheme="majorEastAsia" w:hAnsiTheme="majorBidi"/>
          <w:b/>
          <w:bCs/>
          <w:i w:val="0"/>
          <w:iCs w:val="0"/>
          <w:color w:val="000000" w:themeColor="text1"/>
        </w:rPr>
        <w:t>L’interrogatoire</w:t>
      </w:r>
      <w:bookmarkEnd w:id="32"/>
      <w:r w:rsidR="00155CCA" w:rsidRPr="001F018C">
        <w:rPr>
          <w:i w:val="0"/>
          <w:iCs w:val="0"/>
          <w:color w:val="000000" w:themeColor="text1"/>
          <w:szCs w:val="24"/>
        </w:rPr>
        <w:t xml:space="preserve"> </w:t>
      </w:r>
      <w:r w:rsidR="00404F84" w:rsidRPr="001F018C">
        <w:rPr>
          <w:i w:val="0"/>
          <w:iCs w:val="0"/>
          <w:color w:val="000000" w:themeColor="text1"/>
          <w:szCs w:val="24"/>
        </w:rPr>
        <w:t xml:space="preserve"> </w:t>
      </w:r>
    </w:p>
    <w:p w14:paraId="26EF9570" w14:textId="77777777" w:rsidR="00155CCA" w:rsidRDefault="003F4BF7" w:rsidP="00155CCA">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I</w:t>
      </w:r>
      <w:r w:rsidR="00404F84" w:rsidRPr="00155CCA">
        <w:rPr>
          <w:rFonts w:asciiTheme="majorBidi" w:hAnsiTheme="majorBidi" w:cstheme="majorBidi"/>
          <w:szCs w:val="24"/>
        </w:rPr>
        <w:t>l renseigne sur l’aspect aigu ou chronique de la pa</w:t>
      </w:r>
      <w:r w:rsidRPr="00155CCA">
        <w:rPr>
          <w:rFonts w:asciiTheme="majorBidi" w:hAnsiTheme="majorBidi" w:cstheme="majorBidi"/>
          <w:szCs w:val="24"/>
        </w:rPr>
        <w:t>thologie</w:t>
      </w:r>
      <w:r w:rsidR="00404F84" w:rsidRPr="00155CCA">
        <w:rPr>
          <w:rFonts w:asciiTheme="majorBidi" w:hAnsiTheme="majorBidi" w:cstheme="majorBidi"/>
          <w:szCs w:val="24"/>
        </w:rPr>
        <w:t xml:space="preserve">. </w:t>
      </w:r>
    </w:p>
    <w:p w14:paraId="5044AD59" w14:textId="77777777" w:rsidR="00404F84" w:rsidRPr="001F018C" w:rsidRDefault="001F018C" w:rsidP="001F018C">
      <w:pPr>
        <w:pStyle w:val="Titre4"/>
        <w:rPr>
          <w:rFonts w:asciiTheme="majorBidi" w:hAnsiTheme="majorBidi"/>
          <w:b/>
          <w:bCs/>
          <w:i w:val="0"/>
          <w:iCs w:val="0"/>
          <w:color w:val="000000" w:themeColor="text1"/>
        </w:rPr>
      </w:pPr>
      <w:r>
        <w:rPr>
          <w:rFonts w:asciiTheme="majorBidi" w:hAnsiTheme="majorBidi"/>
          <w:b/>
          <w:bCs/>
          <w:i w:val="0"/>
          <w:iCs w:val="0"/>
          <w:color w:val="000000" w:themeColor="text1"/>
        </w:rPr>
        <w:t xml:space="preserve">2.1.2. </w:t>
      </w:r>
      <w:r w:rsidR="00E970AA" w:rsidRPr="001F018C">
        <w:rPr>
          <w:rFonts w:asciiTheme="majorBidi" w:hAnsiTheme="majorBidi"/>
          <w:b/>
          <w:bCs/>
          <w:i w:val="0"/>
          <w:iCs w:val="0"/>
          <w:color w:val="000000" w:themeColor="text1"/>
        </w:rPr>
        <w:t>L’examen clinique</w:t>
      </w:r>
      <w:r w:rsidR="00404F84" w:rsidRPr="001F018C">
        <w:rPr>
          <w:rFonts w:asciiTheme="majorBidi" w:hAnsiTheme="majorBidi"/>
          <w:b/>
          <w:bCs/>
          <w:i w:val="0"/>
          <w:iCs w:val="0"/>
          <w:color w:val="000000" w:themeColor="text1"/>
        </w:rPr>
        <w:t xml:space="preserve"> </w:t>
      </w:r>
    </w:p>
    <w:p w14:paraId="75BB09FE" w14:textId="77777777" w:rsidR="00404F84" w:rsidRPr="00155CCA" w:rsidRDefault="001F018C" w:rsidP="00E05ADF">
      <w:pPr>
        <w:spacing w:after="0" w:line="360" w:lineRule="auto"/>
        <w:ind w:right="140"/>
        <w:jc w:val="both"/>
        <w:rPr>
          <w:rFonts w:asciiTheme="majorBidi" w:hAnsiTheme="majorBidi" w:cstheme="majorBidi"/>
          <w:szCs w:val="24"/>
        </w:rPr>
      </w:pPr>
      <w:r>
        <w:rPr>
          <w:rFonts w:asciiTheme="majorBidi" w:hAnsiTheme="majorBidi" w:cstheme="majorBidi"/>
          <w:b/>
          <w:iCs/>
          <w:szCs w:val="24"/>
        </w:rPr>
        <w:t xml:space="preserve">2.1.2.1. </w:t>
      </w:r>
      <w:r w:rsidR="00E970AA" w:rsidRPr="00155CCA">
        <w:rPr>
          <w:rFonts w:asciiTheme="majorBidi" w:hAnsiTheme="majorBidi" w:cstheme="majorBidi"/>
          <w:b/>
          <w:iCs/>
          <w:szCs w:val="24"/>
        </w:rPr>
        <w:t>L</w:t>
      </w:r>
      <w:r w:rsidR="00404F84" w:rsidRPr="00155CCA">
        <w:rPr>
          <w:rFonts w:asciiTheme="majorBidi" w:hAnsiTheme="majorBidi" w:cstheme="majorBidi"/>
          <w:b/>
          <w:iCs/>
          <w:szCs w:val="24"/>
        </w:rPr>
        <w:t>’</w:t>
      </w:r>
      <w:r w:rsidR="00E970AA" w:rsidRPr="00155CCA">
        <w:rPr>
          <w:rFonts w:asciiTheme="majorBidi" w:hAnsiTheme="majorBidi" w:cstheme="majorBidi"/>
          <w:b/>
          <w:iCs/>
          <w:szCs w:val="24"/>
        </w:rPr>
        <w:t>examen du parodonte superficiel</w:t>
      </w:r>
    </w:p>
    <w:p w14:paraId="237B4D3C" w14:textId="77777777" w:rsidR="00404F84" w:rsidRPr="00155CCA" w:rsidRDefault="00404F84" w:rsidP="0066108B">
      <w:pPr>
        <w:pStyle w:val="Paragraphedeliste"/>
        <w:numPr>
          <w:ilvl w:val="0"/>
          <w:numId w:val="10"/>
        </w:numPr>
        <w:spacing w:after="0" w:line="360" w:lineRule="auto"/>
        <w:ind w:right="140"/>
        <w:jc w:val="both"/>
        <w:rPr>
          <w:rFonts w:asciiTheme="majorBidi" w:hAnsiTheme="majorBidi" w:cstheme="majorBidi"/>
          <w:szCs w:val="24"/>
        </w:rPr>
      </w:pPr>
      <w:r w:rsidRPr="00155CCA">
        <w:rPr>
          <w:rFonts w:asciiTheme="majorBidi" w:hAnsiTheme="majorBidi" w:cstheme="majorBidi"/>
          <w:b/>
          <w:szCs w:val="24"/>
        </w:rPr>
        <w:t>La couleur :</w:t>
      </w:r>
      <w:r w:rsidRPr="00155CCA">
        <w:rPr>
          <w:rFonts w:asciiTheme="majorBidi" w:hAnsiTheme="majorBidi" w:cstheme="majorBidi"/>
          <w:color w:val="00B050"/>
          <w:szCs w:val="24"/>
        </w:rPr>
        <w:t xml:space="preserve"> </w:t>
      </w:r>
      <w:r w:rsidRPr="00155CCA">
        <w:rPr>
          <w:rFonts w:asciiTheme="majorBidi" w:hAnsiTheme="majorBidi" w:cstheme="majorBidi"/>
          <w:szCs w:val="24"/>
        </w:rPr>
        <w:t xml:space="preserve">selon la gravité de l’atteinte, la couleur de la gencive peut aller du rose au rouge </w:t>
      </w:r>
      <w:r w:rsidR="003F4BF7" w:rsidRPr="00155CCA">
        <w:rPr>
          <w:rFonts w:asciiTheme="majorBidi" w:hAnsiTheme="majorBidi" w:cstheme="majorBidi"/>
          <w:szCs w:val="24"/>
        </w:rPr>
        <w:t>vif ou au rouge bleuté</w:t>
      </w:r>
      <w:r w:rsidRPr="00155CCA">
        <w:rPr>
          <w:rFonts w:asciiTheme="majorBidi" w:hAnsiTheme="majorBidi" w:cstheme="majorBidi"/>
          <w:szCs w:val="24"/>
        </w:rPr>
        <w:t>.</w:t>
      </w:r>
    </w:p>
    <w:p w14:paraId="4C4EC94B" w14:textId="77777777" w:rsidR="00404F84" w:rsidRPr="00155CCA" w:rsidRDefault="00404F84" w:rsidP="0066108B">
      <w:pPr>
        <w:pStyle w:val="Paragraphedeliste"/>
        <w:numPr>
          <w:ilvl w:val="0"/>
          <w:numId w:val="10"/>
        </w:numPr>
        <w:spacing w:after="0" w:line="360" w:lineRule="auto"/>
        <w:ind w:right="140"/>
        <w:jc w:val="both"/>
        <w:rPr>
          <w:rFonts w:asciiTheme="majorBidi" w:hAnsiTheme="majorBidi" w:cstheme="majorBidi"/>
          <w:szCs w:val="24"/>
        </w:rPr>
      </w:pPr>
      <w:r w:rsidRPr="00155CCA">
        <w:rPr>
          <w:rFonts w:asciiTheme="majorBidi" w:hAnsiTheme="majorBidi" w:cstheme="majorBidi"/>
          <w:b/>
          <w:szCs w:val="24"/>
        </w:rPr>
        <w:t>Le saignement</w:t>
      </w:r>
      <w:r w:rsidRPr="00155CCA">
        <w:rPr>
          <w:rFonts w:asciiTheme="majorBidi" w:hAnsiTheme="majorBidi" w:cstheme="majorBidi"/>
          <w:color w:val="00B050"/>
          <w:szCs w:val="24"/>
        </w:rPr>
        <w:t> </w:t>
      </w:r>
      <w:r w:rsidR="003F4BF7" w:rsidRPr="00155CCA">
        <w:rPr>
          <w:rFonts w:asciiTheme="majorBidi" w:hAnsiTheme="majorBidi" w:cstheme="majorBidi"/>
          <w:szCs w:val="24"/>
        </w:rPr>
        <w:t xml:space="preserve"> qu’il soit spontané </w:t>
      </w:r>
      <w:r w:rsidRPr="00155CCA">
        <w:rPr>
          <w:rFonts w:asciiTheme="majorBidi" w:hAnsiTheme="majorBidi" w:cstheme="majorBidi"/>
          <w:szCs w:val="24"/>
        </w:rPr>
        <w:t>ou déclenché par un sonda</w:t>
      </w:r>
      <w:r w:rsidR="003F4BF7" w:rsidRPr="00155CCA">
        <w:rPr>
          <w:rFonts w:asciiTheme="majorBidi" w:hAnsiTheme="majorBidi" w:cstheme="majorBidi"/>
          <w:szCs w:val="24"/>
        </w:rPr>
        <w:t xml:space="preserve">ge parodontal doux </w:t>
      </w:r>
      <w:r w:rsidRPr="00155CCA">
        <w:rPr>
          <w:rFonts w:asciiTheme="majorBidi" w:hAnsiTheme="majorBidi" w:cstheme="majorBidi"/>
          <w:szCs w:val="24"/>
        </w:rPr>
        <w:t>permettant d’estimer la gravité et l’activité de la maladie.</w:t>
      </w:r>
    </w:p>
    <w:p w14:paraId="058D1B91" w14:textId="77777777" w:rsidR="00404F84" w:rsidRPr="00155CCA" w:rsidRDefault="00404F84" w:rsidP="0066108B">
      <w:pPr>
        <w:pStyle w:val="Paragraphedeliste"/>
        <w:numPr>
          <w:ilvl w:val="0"/>
          <w:numId w:val="10"/>
        </w:numPr>
        <w:spacing w:after="0" w:line="360" w:lineRule="auto"/>
        <w:ind w:right="140"/>
        <w:jc w:val="both"/>
        <w:rPr>
          <w:rFonts w:asciiTheme="majorBidi" w:hAnsiTheme="majorBidi" w:cstheme="majorBidi"/>
          <w:szCs w:val="24"/>
        </w:rPr>
      </w:pPr>
      <w:r w:rsidRPr="00155CCA">
        <w:rPr>
          <w:rFonts w:asciiTheme="majorBidi" w:hAnsiTheme="majorBidi" w:cstheme="majorBidi"/>
          <w:b/>
          <w:szCs w:val="24"/>
        </w:rPr>
        <w:t>La consistance et la texture :</w:t>
      </w:r>
      <w:r w:rsidRPr="00155CCA">
        <w:rPr>
          <w:rFonts w:asciiTheme="majorBidi" w:hAnsiTheme="majorBidi" w:cstheme="majorBidi"/>
          <w:szCs w:val="24"/>
        </w:rPr>
        <w:t xml:space="preserve"> une gencive saine se caractérise par une consistance ferme et une texture granitée en</w:t>
      </w:r>
      <w:r w:rsidR="003F4BF7" w:rsidRPr="00155CCA">
        <w:rPr>
          <w:rFonts w:asciiTheme="majorBidi" w:hAnsiTheme="majorBidi" w:cstheme="majorBidi"/>
          <w:szCs w:val="24"/>
        </w:rPr>
        <w:t xml:space="preserve"> peau d’orange. La gingivite se manifeste</w:t>
      </w:r>
      <w:r w:rsidRPr="00155CCA">
        <w:rPr>
          <w:rFonts w:asciiTheme="majorBidi" w:hAnsiTheme="majorBidi" w:cstheme="majorBidi"/>
          <w:szCs w:val="24"/>
        </w:rPr>
        <w:t xml:space="preserve"> par une surface gingivale lisse et tendue, un aspect boursouflé facilement dépressible.</w:t>
      </w:r>
    </w:p>
    <w:p w14:paraId="11672A93" w14:textId="77777777" w:rsidR="003F4BF7" w:rsidRPr="00155CCA" w:rsidRDefault="001B6056" w:rsidP="0066108B">
      <w:pPr>
        <w:pStyle w:val="Paragraphedeliste"/>
        <w:numPr>
          <w:ilvl w:val="0"/>
          <w:numId w:val="10"/>
        </w:numPr>
        <w:spacing w:after="0" w:line="360" w:lineRule="auto"/>
        <w:ind w:right="140"/>
        <w:jc w:val="both"/>
        <w:rPr>
          <w:rFonts w:asciiTheme="majorBidi" w:hAnsiTheme="majorBidi" w:cstheme="majorBidi"/>
          <w:szCs w:val="24"/>
        </w:rPr>
      </w:pPr>
      <w:r w:rsidRPr="00155CCA">
        <w:rPr>
          <w:rFonts w:asciiTheme="majorBidi" w:hAnsiTheme="majorBidi" w:cstheme="majorBidi"/>
          <w:b/>
          <w:szCs w:val="24"/>
        </w:rPr>
        <w:t>Le volume</w:t>
      </w:r>
      <w:r w:rsidR="00404F84" w:rsidRPr="00155CCA">
        <w:rPr>
          <w:rFonts w:asciiTheme="majorBidi" w:hAnsiTheme="majorBidi" w:cstheme="majorBidi"/>
          <w:b/>
          <w:szCs w:val="24"/>
        </w:rPr>
        <w:t>:</w:t>
      </w:r>
      <w:r w:rsidR="003F4BF7" w:rsidRPr="00155CCA">
        <w:rPr>
          <w:rFonts w:asciiTheme="majorBidi" w:hAnsiTheme="majorBidi" w:cstheme="majorBidi"/>
          <w:szCs w:val="24"/>
        </w:rPr>
        <w:t xml:space="preserve"> </w:t>
      </w:r>
    </w:p>
    <w:p w14:paraId="3DD8F2EA" w14:textId="77777777" w:rsidR="00404F84" w:rsidRPr="00155CCA" w:rsidRDefault="003F4BF7" w:rsidP="00E05ADF">
      <w:pPr>
        <w:pStyle w:val="Paragraphedeliste"/>
        <w:spacing w:after="0" w:line="360" w:lineRule="auto"/>
        <w:ind w:right="140"/>
        <w:jc w:val="both"/>
        <w:rPr>
          <w:rFonts w:asciiTheme="majorBidi" w:hAnsiTheme="majorBidi" w:cstheme="majorBidi"/>
          <w:szCs w:val="24"/>
        </w:rPr>
      </w:pPr>
      <w:r w:rsidRPr="00155CCA">
        <w:rPr>
          <w:rFonts w:asciiTheme="majorBidi" w:hAnsiTheme="majorBidi" w:cstheme="majorBidi"/>
          <w:szCs w:val="24"/>
        </w:rPr>
        <w:t>L’</w:t>
      </w:r>
      <w:r w:rsidR="00404F84" w:rsidRPr="00155CCA">
        <w:rPr>
          <w:rFonts w:asciiTheme="majorBidi" w:hAnsiTheme="majorBidi" w:cstheme="majorBidi"/>
          <w:szCs w:val="24"/>
        </w:rPr>
        <w:t xml:space="preserve"> hypertrophie gingivale, dans le sens coronaire, peut, ou non s’accompagner de migration apicale de l’attache épithéliale. Elle est due, principalement, à l’œdème important siégeant au niveau du chorion. </w:t>
      </w:r>
    </w:p>
    <w:p w14:paraId="46EBC69C" w14:textId="77777777" w:rsidR="003F4BF7" w:rsidRPr="00155CCA" w:rsidRDefault="001B6056" w:rsidP="0066108B">
      <w:pPr>
        <w:pStyle w:val="Paragraphedeliste"/>
        <w:numPr>
          <w:ilvl w:val="0"/>
          <w:numId w:val="10"/>
        </w:numPr>
        <w:autoSpaceDE w:val="0"/>
        <w:autoSpaceDN w:val="0"/>
        <w:adjustRightInd w:val="0"/>
        <w:spacing w:after="0" w:line="360" w:lineRule="auto"/>
        <w:ind w:right="140"/>
        <w:jc w:val="both"/>
        <w:rPr>
          <w:rFonts w:asciiTheme="majorBidi" w:hAnsiTheme="majorBidi" w:cstheme="majorBidi"/>
          <w:color w:val="000000"/>
          <w:szCs w:val="24"/>
        </w:rPr>
      </w:pPr>
      <w:r w:rsidRPr="00155CCA">
        <w:rPr>
          <w:rFonts w:asciiTheme="majorBidi" w:hAnsiTheme="majorBidi" w:cstheme="majorBidi"/>
          <w:b/>
          <w:iCs/>
          <w:szCs w:val="24"/>
        </w:rPr>
        <w:t>L</w:t>
      </w:r>
      <w:r w:rsidR="00404F84" w:rsidRPr="00155CCA">
        <w:rPr>
          <w:rFonts w:asciiTheme="majorBidi" w:hAnsiTheme="majorBidi" w:cstheme="majorBidi"/>
          <w:b/>
          <w:iCs/>
          <w:szCs w:val="24"/>
        </w:rPr>
        <w:t>a m</w:t>
      </w:r>
      <w:r w:rsidRPr="00155CCA">
        <w:rPr>
          <w:rFonts w:asciiTheme="majorBidi" w:hAnsiTheme="majorBidi" w:cstheme="majorBidi"/>
          <w:b/>
          <w:iCs/>
          <w:szCs w:val="24"/>
        </w:rPr>
        <w:t>obilité</w:t>
      </w:r>
      <w:r w:rsidR="00404F84" w:rsidRPr="00155CCA">
        <w:rPr>
          <w:rFonts w:asciiTheme="majorBidi" w:hAnsiTheme="majorBidi" w:cstheme="majorBidi"/>
          <w:b/>
          <w:iCs/>
          <w:szCs w:val="24"/>
        </w:rPr>
        <w:t>:</w:t>
      </w:r>
      <w:r w:rsidR="00404F84" w:rsidRPr="00155CCA">
        <w:rPr>
          <w:rFonts w:asciiTheme="majorBidi" w:hAnsiTheme="majorBidi" w:cstheme="majorBidi"/>
          <w:szCs w:val="24"/>
        </w:rPr>
        <w:t xml:space="preserve"> </w:t>
      </w:r>
    </w:p>
    <w:p w14:paraId="5E2F3313" w14:textId="77777777" w:rsidR="008C56D5" w:rsidRPr="00155CCA" w:rsidRDefault="008C56D5" w:rsidP="00E05ADF">
      <w:pPr>
        <w:spacing w:line="360" w:lineRule="auto"/>
        <w:ind w:left="360" w:right="140"/>
        <w:jc w:val="both"/>
        <w:rPr>
          <w:rFonts w:asciiTheme="majorBidi" w:hAnsiTheme="majorBidi" w:cstheme="majorBidi"/>
          <w:bCs/>
          <w:iCs/>
          <w:szCs w:val="24"/>
        </w:rPr>
      </w:pPr>
      <w:r w:rsidRPr="00155CCA">
        <w:rPr>
          <w:rFonts w:asciiTheme="majorBidi" w:hAnsiTheme="majorBidi" w:cstheme="majorBidi"/>
          <w:bCs/>
          <w:iCs/>
          <w:szCs w:val="24"/>
        </w:rPr>
        <w:t>Indice de mobilité (classification d’ARPA)</w:t>
      </w:r>
      <w:r w:rsidRPr="00155CCA">
        <w:rPr>
          <w:rFonts w:asciiTheme="majorBidi" w:hAnsiTheme="majorBidi" w:cstheme="majorBidi"/>
          <w:bCs/>
          <w:iCs/>
          <w:szCs w:val="24"/>
          <w:lang w:val="en-US"/>
        </w:rPr>
        <w:t xml:space="preserve"> american ressources of periodontists association</w:t>
      </w:r>
      <w:r w:rsidRPr="00155CCA">
        <w:rPr>
          <w:rFonts w:asciiTheme="majorBidi" w:hAnsiTheme="majorBidi" w:cstheme="majorBidi"/>
          <w:bCs/>
          <w:iCs/>
          <w:szCs w:val="24"/>
        </w:rPr>
        <w:t xml:space="preserve"> :</w:t>
      </w:r>
    </w:p>
    <w:p w14:paraId="53C74907" w14:textId="77777777" w:rsidR="008C56D5" w:rsidRPr="00155CCA" w:rsidRDefault="008C56D5" w:rsidP="00E05ADF">
      <w:pPr>
        <w:spacing w:line="360" w:lineRule="auto"/>
        <w:ind w:left="360" w:right="140"/>
        <w:jc w:val="both"/>
        <w:rPr>
          <w:rFonts w:asciiTheme="majorBidi" w:hAnsiTheme="majorBidi" w:cstheme="majorBidi"/>
          <w:bCs/>
          <w:iCs/>
          <w:szCs w:val="24"/>
        </w:rPr>
      </w:pPr>
      <w:r w:rsidRPr="00155CCA">
        <w:rPr>
          <w:rFonts w:asciiTheme="majorBidi" w:hAnsiTheme="majorBidi" w:cstheme="majorBidi"/>
          <w:bCs/>
          <w:iCs/>
          <w:szCs w:val="24"/>
        </w:rPr>
        <w:t>0 = absence de mobilité.</w:t>
      </w:r>
    </w:p>
    <w:p w14:paraId="1F496551" w14:textId="77777777" w:rsidR="008C56D5" w:rsidRPr="00155CCA" w:rsidRDefault="008C56D5" w:rsidP="00E05ADF">
      <w:pPr>
        <w:spacing w:line="360" w:lineRule="auto"/>
        <w:ind w:left="360" w:right="140"/>
        <w:jc w:val="both"/>
        <w:rPr>
          <w:rFonts w:asciiTheme="majorBidi" w:hAnsiTheme="majorBidi" w:cstheme="majorBidi"/>
          <w:bCs/>
          <w:iCs/>
          <w:szCs w:val="24"/>
        </w:rPr>
      </w:pPr>
      <w:r w:rsidRPr="00155CCA">
        <w:rPr>
          <w:rFonts w:asciiTheme="majorBidi" w:hAnsiTheme="majorBidi" w:cstheme="majorBidi"/>
          <w:bCs/>
          <w:iCs/>
          <w:szCs w:val="24"/>
        </w:rPr>
        <w:t xml:space="preserve"> 1 = Mobilité physiologique perceptible au doigt, non visible à l'œil nu. </w:t>
      </w:r>
    </w:p>
    <w:p w14:paraId="5DC08ABF" w14:textId="77777777" w:rsidR="008C56D5" w:rsidRPr="00155CCA" w:rsidRDefault="008C56D5" w:rsidP="00E05ADF">
      <w:pPr>
        <w:spacing w:line="360" w:lineRule="auto"/>
        <w:ind w:left="360" w:right="140"/>
        <w:jc w:val="both"/>
        <w:rPr>
          <w:rFonts w:asciiTheme="majorBidi" w:hAnsiTheme="majorBidi" w:cstheme="majorBidi"/>
          <w:bCs/>
          <w:iCs/>
          <w:szCs w:val="24"/>
        </w:rPr>
      </w:pPr>
      <w:r w:rsidRPr="00155CCA">
        <w:rPr>
          <w:rFonts w:asciiTheme="majorBidi" w:hAnsiTheme="majorBidi" w:cstheme="majorBidi"/>
          <w:bCs/>
          <w:iCs/>
          <w:szCs w:val="24"/>
        </w:rPr>
        <w:t>2 = Mobilité transversale visible à l'œil nu, inferieure à 1 mm.</w:t>
      </w:r>
    </w:p>
    <w:p w14:paraId="3E97B5AD" w14:textId="77777777" w:rsidR="008C56D5" w:rsidRPr="00155CCA" w:rsidRDefault="008C56D5" w:rsidP="00E05ADF">
      <w:pPr>
        <w:spacing w:line="360" w:lineRule="auto"/>
        <w:ind w:left="360" w:right="140"/>
        <w:jc w:val="both"/>
        <w:rPr>
          <w:rFonts w:asciiTheme="majorBidi" w:hAnsiTheme="majorBidi" w:cstheme="majorBidi"/>
          <w:bCs/>
          <w:iCs/>
          <w:szCs w:val="24"/>
        </w:rPr>
      </w:pPr>
      <w:r w:rsidRPr="00155CCA">
        <w:rPr>
          <w:rFonts w:asciiTheme="majorBidi" w:hAnsiTheme="majorBidi" w:cstheme="majorBidi"/>
          <w:bCs/>
          <w:iCs/>
          <w:szCs w:val="24"/>
        </w:rPr>
        <w:t xml:space="preserve"> 3 = Mobilité transversale visible à l'œil nu, supérieure à 1 mm. </w:t>
      </w:r>
    </w:p>
    <w:p w14:paraId="5D218417" w14:textId="77777777" w:rsidR="008C56D5" w:rsidRPr="00155CCA" w:rsidRDefault="008C56D5" w:rsidP="0066108B">
      <w:pPr>
        <w:pStyle w:val="Paragraphedeliste"/>
        <w:numPr>
          <w:ilvl w:val="0"/>
          <w:numId w:val="8"/>
        </w:numPr>
        <w:spacing w:line="360" w:lineRule="auto"/>
        <w:ind w:right="140"/>
        <w:jc w:val="both"/>
        <w:rPr>
          <w:rFonts w:asciiTheme="majorBidi" w:hAnsiTheme="majorBidi" w:cstheme="majorBidi"/>
          <w:bCs/>
          <w:iCs/>
          <w:szCs w:val="24"/>
        </w:rPr>
      </w:pPr>
      <w:r w:rsidRPr="00155CCA">
        <w:rPr>
          <w:rFonts w:asciiTheme="majorBidi" w:hAnsiTheme="majorBidi" w:cstheme="majorBidi"/>
          <w:bCs/>
          <w:iCs/>
          <w:szCs w:val="24"/>
        </w:rPr>
        <w:t>= Mobilité axiale.</w:t>
      </w:r>
    </w:p>
    <w:p w14:paraId="69D542D1" w14:textId="77777777" w:rsidR="001B6056" w:rsidRPr="001F018C" w:rsidRDefault="001F018C" w:rsidP="001F018C">
      <w:pPr>
        <w:pStyle w:val="Titre4"/>
        <w:rPr>
          <w:rFonts w:asciiTheme="majorBidi" w:hAnsiTheme="majorBidi"/>
          <w:b/>
          <w:bCs/>
          <w:i w:val="0"/>
          <w:iCs w:val="0"/>
          <w:color w:val="000000" w:themeColor="text1"/>
        </w:rPr>
      </w:pPr>
      <w:r>
        <w:rPr>
          <w:rFonts w:asciiTheme="majorBidi" w:hAnsiTheme="majorBidi"/>
          <w:b/>
          <w:bCs/>
          <w:i w:val="0"/>
          <w:iCs w:val="0"/>
          <w:color w:val="000000" w:themeColor="text1"/>
        </w:rPr>
        <w:t xml:space="preserve">2.1.3. </w:t>
      </w:r>
      <w:r w:rsidR="001B6056" w:rsidRPr="001F018C">
        <w:rPr>
          <w:rFonts w:asciiTheme="majorBidi" w:hAnsiTheme="majorBidi"/>
          <w:b/>
          <w:bCs/>
          <w:i w:val="0"/>
          <w:iCs w:val="0"/>
          <w:color w:val="000000" w:themeColor="text1"/>
        </w:rPr>
        <w:t>L’examen radiographique</w:t>
      </w:r>
      <w:r w:rsidR="00404F84" w:rsidRPr="001F018C">
        <w:rPr>
          <w:rFonts w:asciiTheme="majorBidi" w:hAnsiTheme="majorBidi"/>
          <w:b/>
          <w:bCs/>
          <w:i w:val="0"/>
          <w:iCs w:val="0"/>
          <w:color w:val="000000" w:themeColor="text1"/>
        </w:rPr>
        <w:t xml:space="preserve"> </w:t>
      </w:r>
    </w:p>
    <w:p w14:paraId="35712B4F" w14:textId="77777777" w:rsidR="003F4BF7" w:rsidRPr="00155CCA" w:rsidRDefault="003F4BF7" w:rsidP="00155CCA">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 xml:space="preserve">Il </w:t>
      </w:r>
      <w:r w:rsidR="00404F84" w:rsidRPr="00155CCA">
        <w:rPr>
          <w:rFonts w:asciiTheme="majorBidi" w:hAnsiTheme="majorBidi" w:cstheme="majorBidi"/>
          <w:szCs w:val="24"/>
        </w:rPr>
        <w:t>permet d’</w:t>
      </w:r>
      <w:r w:rsidR="00155CCA">
        <w:rPr>
          <w:rFonts w:asciiTheme="majorBidi" w:hAnsiTheme="majorBidi" w:cstheme="majorBidi"/>
          <w:szCs w:val="24"/>
        </w:rPr>
        <w:t>a</w:t>
      </w:r>
      <w:r w:rsidR="00404F84" w:rsidRPr="00155CCA">
        <w:rPr>
          <w:rFonts w:asciiTheme="majorBidi" w:hAnsiTheme="majorBidi" w:cstheme="majorBidi"/>
          <w:szCs w:val="24"/>
        </w:rPr>
        <w:t>ppréc</w:t>
      </w:r>
      <w:r w:rsidRPr="00155CCA">
        <w:rPr>
          <w:rFonts w:asciiTheme="majorBidi" w:hAnsiTheme="majorBidi" w:cstheme="majorBidi"/>
          <w:szCs w:val="24"/>
        </w:rPr>
        <w:t>ier le degré d’alvéolyse.</w:t>
      </w:r>
    </w:p>
    <w:p w14:paraId="5197584E" w14:textId="77777777" w:rsidR="003F4BF7" w:rsidRPr="00155CCA" w:rsidRDefault="003F4BF7"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 xml:space="preserve">-En donner approximativement  sa topographie. </w:t>
      </w:r>
    </w:p>
    <w:p w14:paraId="362383AD" w14:textId="77777777" w:rsidR="00404F84" w:rsidRPr="00155CCA" w:rsidRDefault="003F4BF7"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lastRenderedPageBreak/>
        <w:t>-O</w:t>
      </w:r>
      <w:r w:rsidR="00404F84" w:rsidRPr="00155CCA">
        <w:rPr>
          <w:rFonts w:asciiTheme="majorBidi" w:hAnsiTheme="majorBidi" w:cstheme="majorBidi"/>
          <w:szCs w:val="24"/>
        </w:rPr>
        <w:t xml:space="preserve">bjectiver le trajet et la profondeur de </w:t>
      </w:r>
      <w:r w:rsidR="004C4136" w:rsidRPr="00155CCA">
        <w:rPr>
          <w:rFonts w:asciiTheme="majorBidi" w:hAnsiTheme="majorBidi" w:cstheme="majorBidi"/>
          <w:szCs w:val="24"/>
        </w:rPr>
        <w:t>la poche parodontale</w:t>
      </w:r>
      <w:r w:rsidR="00404F84" w:rsidRPr="00155CCA">
        <w:rPr>
          <w:rFonts w:asciiTheme="majorBidi" w:hAnsiTheme="majorBidi" w:cstheme="majorBidi"/>
          <w:szCs w:val="24"/>
        </w:rPr>
        <w:t xml:space="preserve">. </w:t>
      </w:r>
    </w:p>
    <w:p w14:paraId="0B7F4770" w14:textId="77777777" w:rsidR="00667426" w:rsidRPr="00155CCA" w:rsidRDefault="003F4BF7" w:rsidP="00155CCA">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-A</w:t>
      </w:r>
      <w:r w:rsidR="00404F84" w:rsidRPr="00155CCA">
        <w:rPr>
          <w:rFonts w:asciiTheme="majorBidi" w:hAnsiTheme="majorBidi" w:cstheme="majorBidi"/>
          <w:szCs w:val="24"/>
        </w:rPr>
        <w:t>pprécier la topographie</w:t>
      </w:r>
      <w:r w:rsidR="007132CE" w:rsidRPr="00155CCA">
        <w:rPr>
          <w:rFonts w:asciiTheme="majorBidi" w:hAnsiTheme="majorBidi" w:cstheme="majorBidi"/>
          <w:szCs w:val="24"/>
        </w:rPr>
        <w:t xml:space="preserve"> d</w:t>
      </w:r>
      <w:r w:rsidRPr="00155CCA">
        <w:rPr>
          <w:rFonts w:asciiTheme="majorBidi" w:hAnsiTheme="majorBidi" w:cstheme="majorBidi"/>
          <w:szCs w:val="24"/>
        </w:rPr>
        <w:t>es lésions inter radiculaires</w:t>
      </w:r>
      <w:r w:rsidR="00404F84" w:rsidRPr="00155CCA">
        <w:rPr>
          <w:rFonts w:asciiTheme="majorBidi" w:hAnsiTheme="majorBidi" w:cstheme="majorBidi"/>
          <w:szCs w:val="24"/>
        </w:rPr>
        <w:t xml:space="preserve"> par apport aux structures osseuses voisines, et elles peuvent se définir selon Meyer comme supra, juxta ou infra osseuses. </w:t>
      </w:r>
    </w:p>
    <w:p w14:paraId="2CE44105" w14:textId="77777777" w:rsidR="001F018C" w:rsidRPr="00551883" w:rsidRDefault="00551883" w:rsidP="00551883">
      <w:pPr>
        <w:pStyle w:val="Titre3"/>
        <w:rPr>
          <w:rFonts w:asciiTheme="majorBidi" w:hAnsiTheme="majorBidi" w:cstheme="majorBidi"/>
          <w:b/>
          <w:bCs/>
        </w:rPr>
      </w:pPr>
      <w:bookmarkStart w:id="33" w:name="_Toc132996948"/>
      <w:r>
        <w:rPr>
          <w:rFonts w:asciiTheme="majorBidi" w:hAnsiTheme="majorBidi" w:cstheme="majorBidi"/>
          <w:b/>
          <w:bCs/>
        </w:rPr>
        <w:t xml:space="preserve">2.2. </w:t>
      </w:r>
      <w:r w:rsidR="001B6056" w:rsidRPr="00551883">
        <w:rPr>
          <w:rFonts w:asciiTheme="majorBidi" w:hAnsiTheme="majorBidi" w:cstheme="majorBidi"/>
          <w:b/>
          <w:bCs/>
        </w:rPr>
        <w:t>Diagnos</w:t>
      </w:r>
      <w:r w:rsidR="00667426" w:rsidRPr="00551883">
        <w:rPr>
          <w:rFonts w:asciiTheme="majorBidi" w:hAnsiTheme="majorBidi" w:cstheme="majorBidi"/>
          <w:b/>
          <w:bCs/>
        </w:rPr>
        <w:t>tic des interférences endodonti</w:t>
      </w:r>
      <w:r w:rsidR="001B6056" w:rsidRPr="00551883">
        <w:rPr>
          <w:rFonts w:asciiTheme="majorBidi" w:hAnsiTheme="majorBidi" w:cstheme="majorBidi"/>
          <w:b/>
          <w:bCs/>
        </w:rPr>
        <w:t>ques</w:t>
      </w:r>
      <w:bookmarkEnd w:id="33"/>
      <w:r w:rsidR="00404F84" w:rsidRPr="00551883">
        <w:rPr>
          <w:rFonts w:asciiTheme="majorBidi" w:hAnsiTheme="majorBidi" w:cstheme="majorBidi"/>
          <w:b/>
          <w:bCs/>
        </w:rPr>
        <w:t xml:space="preserve"> </w:t>
      </w:r>
    </w:p>
    <w:p w14:paraId="4B9F3289" w14:textId="77777777" w:rsidR="00404F84" w:rsidRPr="00155CCA" w:rsidRDefault="001B6056"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L</w:t>
      </w:r>
      <w:r w:rsidR="00404F84" w:rsidRPr="00155CCA">
        <w:rPr>
          <w:rFonts w:asciiTheme="majorBidi" w:hAnsiTheme="majorBidi" w:cstheme="majorBidi"/>
          <w:szCs w:val="24"/>
        </w:rPr>
        <w:t>a réaction pulpaire à la pathologie parodontale peut présenter tous les tableaux cliniques, de la pulpite simple à la nécrose pulpaire.</w:t>
      </w:r>
    </w:p>
    <w:p w14:paraId="356283D1" w14:textId="77777777" w:rsidR="004C4136" w:rsidRPr="00155CCA" w:rsidRDefault="00404F84" w:rsidP="0066108B">
      <w:pPr>
        <w:pStyle w:val="Paragraphedeliste"/>
        <w:numPr>
          <w:ilvl w:val="0"/>
          <w:numId w:val="11"/>
        </w:numPr>
        <w:spacing w:after="0" w:line="360" w:lineRule="auto"/>
        <w:ind w:right="140"/>
        <w:jc w:val="both"/>
        <w:rPr>
          <w:rFonts w:asciiTheme="majorBidi" w:hAnsiTheme="majorBidi" w:cstheme="majorBidi"/>
          <w:szCs w:val="24"/>
        </w:rPr>
      </w:pPr>
      <w:r w:rsidRPr="00155CCA">
        <w:rPr>
          <w:rFonts w:asciiTheme="majorBidi" w:hAnsiTheme="majorBidi" w:cstheme="majorBidi"/>
          <w:b/>
          <w:szCs w:val="24"/>
        </w:rPr>
        <w:t>La douleur :</w:t>
      </w:r>
    </w:p>
    <w:p w14:paraId="1F67BECC" w14:textId="77777777" w:rsidR="00404F84" w:rsidRPr="00155CCA" w:rsidRDefault="004C4136"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I</w:t>
      </w:r>
      <w:r w:rsidR="00404F84" w:rsidRPr="00155CCA">
        <w:rPr>
          <w:rFonts w:asciiTheme="majorBidi" w:hAnsiTheme="majorBidi" w:cstheme="majorBidi"/>
          <w:szCs w:val="24"/>
        </w:rPr>
        <w:t>l faut garder à l’esprit la possibilité d’atteinte pulpaire par voie parodontale en face d’une dent suspecte, bien qu’indemne de carie et/ou d’obturation.</w:t>
      </w:r>
    </w:p>
    <w:p w14:paraId="6A0F51BA" w14:textId="77777777" w:rsidR="00A06D9F" w:rsidRPr="00155CCA" w:rsidRDefault="001B6056" w:rsidP="0066108B">
      <w:pPr>
        <w:pStyle w:val="Paragraphedeliste"/>
        <w:numPr>
          <w:ilvl w:val="0"/>
          <w:numId w:val="11"/>
        </w:numPr>
        <w:spacing w:after="0" w:line="360" w:lineRule="auto"/>
        <w:ind w:right="140"/>
        <w:jc w:val="both"/>
        <w:rPr>
          <w:rFonts w:asciiTheme="majorBidi" w:hAnsiTheme="majorBidi" w:cstheme="majorBidi"/>
          <w:szCs w:val="24"/>
        </w:rPr>
      </w:pPr>
      <w:r w:rsidRPr="00155CCA">
        <w:rPr>
          <w:rFonts w:asciiTheme="majorBidi" w:hAnsiTheme="majorBidi" w:cstheme="majorBidi"/>
          <w:b/>
          <w:szCs w:val="24"/>
        </w:rPr>
        <w:t>Les réponses pulpaires</w:t>
      </w:r>
      <w:r w:rsidR="00404F84" w:rsidRPr="00155CCA">
        <w:rPr>
          <w:rFonts w:asciiTheme="majorBidi" w:hAnsiTheme="majorBidi" w:cstheme="majorBidi"/>
          <w:b/>
          <w:szCs w:val="24"/>
        </w:rPr>
        <w:t>:</w:t>
      </w:r>
      <w:r w:rsidR="00404F84" w:rsidRPr="00155CCA">
        <w:rPr>
          <w:rFonts w:asciiTheme="majorBidi" w:hAnsiTheme="majorBidi" w:cstheme="majorBidi"/>
          <w:color w:val="00B050"/>
          <w:szCs w:val="24"/>
        </w:rPr>
        <w:t xml:space="preserve"> </w:t>
      </w:r>
    </w:p>
    <w:p w14:paraId="68BF408F" w14:textId="77777777" w:rsidR="00404F84" w:rsidRPr="00155CCA" w:rsidRDefault="00A06D9F"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 xml:space="preserve">Ces réponses </w:t>
      </w:r>
      <w:r w:rsidR="001B6056" w:rsidRPr="00155CCA">
        <w:rPr>
          <w:rFonts w:asciiTheme="majorBidi" w:hAnsiTheme="majorBidi" w:cstheme="majorBidi"/>
          <w:szCs w:val="24"/>
        </w:rPr>
        <w:t>aux testes de sensibi</w:t>
      </w:r>
      <w:r w:rsidR="00404F84" w:rsidRPr="00155CCA">
        <w:rPr>
          <w:rFonts w:asciiTheme="majorBidi" w:hAnsiTheme="majorBidi" w:cstheme="majorBidi"/>
          <w:szCs w:val="24"/>
        </w:rPr>
        <w:t>lités sont influencés par les problèmes parodontaux lorsqu’ils sont à l’origine de modification pulpaires (pulpites partielles atrophiques ou des atrophies)</w:t>
      </w:r>
    </w:p>
    <w:p w14:paraId="0C1C8EAF" w14:textId="77777777" w:rsidR="00404F84" w:rsidRPr="00155CCA" w:rsidRDefault="00404F84" w:rsidP="0066108B">
      <w:pPr>
        <w:pStyle w:val="Paragraphedeliste"/>
        <w:numPr>
          <w:ilvl w:val="0"/>
          <w:numId w:val="11"/>
        </w:num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L’examen des rapports occlusaux est important. Une compression pulpo desmodontale peut être entrainée</w:t>
      </w:r>
      <w:r w:rsidR="001B6056" w:rsidRPr="00155CCA">
        <w:rPr>
          <w:rFonts w:asciiTheme="majorBidi" w:hAnsiTheme="majorBidi" w:cstheme="majorBidi"/>
          <w:szCs w:val="24"/>
        </w:rPr>
        <w:t xml:space="preserve"> par le traumatisme du à des </w:t>
      </w:r>
      <w:r w:rsidRPr="00155CCA">
        <w:rPr>
          <w:rFonts w:asciiTheme="majorBidi" w:hAnsiTheme="majorBidi" w:cstheme="majorBidi"/>
          <w:szCs w:val="24"/>
        </w:rPr>
        <w:t>charges ou des surcharges.</w:t>
      </w:r>
    </w:p>
    <w:p w14:paraId="3E9A9628" w14:textId="77777777" w:rsidR="00404F84" w:rsidRPr="00155CCA" w:rsidRDefault="00404F84" w:rsidP="0066108B">
      <w:pPr>
        <w:pStyle w:val="Paragraphedeliste"/>
        <w:numPr>
          <w:ilvl w:val="0"/>
          <w:numId w:val="11"/>
        </w:num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Les contacts prématurés et/ou les interférences dans les mouvements de déduction ou de propulsion sont particulièrement à rechercher face à une symptomatologie pulpaire d’une dent indemne de caries et/ou d’obturation.</w:t>
      </w:r>
    </w:p>
    <w:p w14:paraId="4B7F5A6B" w14:textId="77777777" w:rsidR="00551883" w:rsidRDefault="001B6056" w:rsidP="0066108B">
      <w:pPr>
        <w:pStyle w:val="Titre2"/>
        <w:numPr>
          <w:ilvl w:val="0"/>
          <w:numId w:val="26"/>
        </w:numPr>
        <w:rPr>
          <w:rFonts w:asciiTheme="majorBidi" w:hAnsiTheme="majorBidi"/>
          <w:b/>
          <w:bCs/>
          <w:color w:val="000000" w:themeColor="text1"/>
        </w:rPr>
      </w:pPr>
      <w:bookmarkStart w:id="34" w:name="_Toc132996949"/>
      <w:r w:rsidRPr="001F018C">
        <w:rPr>
          <w:rFonts w:asciiTheme="majorBidi" w:hAnsiTheme="majorBidi"/>
          <w:b/>
          <w:bCs/>
          <w:color w:val="000000" w:themeColor="text1"/>
        </w:rPr>
        <w:t>Lésion</w:t>
      </w:r>
      <w:r w:rsidR="00404F84" w:rsidRPr="001F018C">
        <w:rPr>
          <w:rFonts w:asciiTheme="majorBidi" w:hAnsiTheme="majorBidi"/>
          <w:b/>
          <w:bCs/>
          <w:color w:val="000000" w:themeColor="text1"/>
        </w:rPr>
        <w:t xml:space="preserve"> endodontique avec interférence parodontale</w:t>
      </w:r>
      <w:bookmarkEnd w:id="34"/>
    </w:p>
    <w:p w14:paraId="6FBC8533" w14:textId="77777777" w:rsidR="00404F84" w:rsidRPr="00551883" w:rsidRDefault="00551883" w:rsidP="00551883">
      <w:pPr>
        <w:pStyle w:val="Titre3"/>
        <w:rPr>
          <w:rFonts w:asciiTheme="majorBidi" w:hAnsiTheme="majorBidi" w:cstheme="majorBidi"/>
          <w:b/>
          <w:bCs/>
          <w:color w:val="000000" w:themeColor="text1"/>
        </w:rPr>
      </w:pPr>
      <w:bookmarkStart w:id="35" w:name="_Toc132996950"/>
      <w:r>
        <w:rPr>
          <w:rFonts w:asciiTheme="majorBidi" w:hAnsiTheme="majorBidi" w:cstheme="majorBidi"/>
          <w:b/>
          <w:bCs/>
          <w:color w:val="000000" w:themeColor="text1"/>
        </w:rPr>
        <w:t xml:space="preserve">3.1. </w:t>
      </w:r>
      <w:r w:rsidR="002A48A0" w:rsidRPr="00551883">
        <w:rPr>
          <w:rFonts w:asciiTheme="majorBidi" w:hAnsiTheme="majorBidi" w:cstheme="majorBidi"/>
          <w:b/>
          <w:bCs/>
          <w:color w:val="000000" w:themeColor="text1"/>
        </w:rPr>
        <w:t>D</w:t>
      </w:r>
      <w:r w:rsidR="00404F84" w:rsidRPr="00551883">
        <w:rPr>
          <w:rFonts w:asciiTheme="majorBidi" w:hAnsiTheme="majorBidi" w:cstheme="majorBidi"/>
          <w:b/>
          <w:bCs/>
          <w:color w:val="000000" w:themeColor="text1"/>
        </w:rPr>
        <w:t>iagnostic de la lésion endodontique</w:t>
      </w:r>
      <w:bookmarkEnd w:id="35"/>
    </w:p>
    <w:p w14:paraId="2E4ED690" w14:textId="77777777" w:rsidR="00DE25B9" w:rsidRPr="00155CCA" w:rsidRDefault="002A48A0" w:rsidP="0066108B">
      <w:pPr>
        <w:pStyle w:val="Paragraphedeliste"/>
        <w:numPr>
          <w:ilvl w:val="0"/>
          <w:numId w:val="12"/>
        </w:numPr>
        <w:spacing w:after="0" w:line="360" w:lineRule="auto"/>
        <w:ind w:right="140"/>
        <w:jc w:val="both"/>
        <w:rPr>
          <w:rFonts w:asciiTheme="majorBidi" w:hAnsiTheme="majorBidi" w:cstheme="majorBidi"/>
          <w:szCs w:val="24"/>
        </w:rPr>
      </w:pPr>
      <w:r w:rsidRPr="00155CCA">
        <w:rPr>
          <w:rFonts w:asciiTheme="majorBidi" w:hAnsiTheme="majorBidi" w:cstheme="majorBidi"/>
          <w:b/>
          <w:szCs w:val="24"/>
        </w:rPr>
        <w:t>L</w:t>
      </w:r>
      <w:r w:rsidR="00404F84" w:rsidRPr="00155CCA">
        <w:rPr>
          <w:rFonts w:asciiTheme="majorBidi" w:hAnsiTheme="majorBidi" w:cstheme="majorBidi"/>
          <w:b/>
          <w:szCs w:val="24"/>
        </w:rPr>
        <w:t>’interrogatoire :</w:t>
      </w:r>
      <w:r w:rsidR="00404F84" w:rsidRPr="00155CCA">
        <w:rPr>
          <w:rFonts w:asciiTheme="majorBidi" w:hAnsiTheme="majorBidi" w:cstheme="majorBidi"/>
          <w:color w:val="00B0F0"/>
          <w:szCs w:val="24"/>
        </w:rPr>
        <w:t xml:space="preserve"> </w:t>
      </w:r>
    </w:p>
    <w:p w14:paraId="218A0E7B" w14:textId="77777777" w:rsidR="00404F84" w:rsidRPr="00155CCA" w:rsidRDefault="00DE25B9"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D</w:t>
      </w:r>
      <w:r w:rsidR="00404F84" w:rsidRPr="00155CCA">
        <w:rPr>
          <w:rFonts w:asciiTheme="majorBidi" w:hAnsiTheme="majorBidi" w:cstheme="majorBidi"/>
          <w:szCs w:val="24"/>
        </w:rPr>
        <w:t>ans le cas de lésion pulpaire chronique, et en dehors de la phase d’abcédation, l’interrogatoire est d’un intérêt limité, les douleurs pulpaires proprement dites, qui ont précédés la nécrose, appartiennent au passé de l’histoire de la maladie.</w:t>
      </w:r>
    </w:p>
    <w:p w14:paraId="485A590D" w14:textId="77777777" w:rsidR="00A06D9F" w:rsidRPr="00155CCA" w:rsidRDefault="002A48A0" w:rsidP="0066108B">
      <w:pPr>
        <w:pStyle w:val="Paragraphedeliste"/>
        <w:numPr>
          <w:ilvl w:val="0"/>
          <w:numId w:val="12"/>
        </w:numPr>
        <w:spacing w:after="0" w:line="360" w:lineRule="auto"/>
        <w:ind w:right="140"/>
        <w:jc w:val="both"/>
        <w:rPr>
          <w:rFonts w:asciiTheme="majorBidi" w:hAnsiTheme="majorBidi" w:cstheme="majorBidi"/>
          <w:szCs w:val="24"/>
        </w:rPr>
      </w:pPr>
      <w:r w:rsidRPr="00155CCA">
        <w:rPr>
          <w:rFonts w:asciiTheme="majorBidi" w:hAnsiTheme="majorBidi" w:cstheme="majorBidi"/>
          <w:b/>
          <w:szCs w:val="24"/>
        </w:rPr>
        <w:t>L</w:t>
      </w:r>
      <w:r w:rsidR="00404F84" w:rsidRPr="00155CCA">
        <w:rPr>
          <w:rFonts w:asciiTheme="majorBidi" w:hAnsiTheme="majorBidi" w:cstheme="majorBidi"/>
          <w:b/>
          <w:szCs w:val="24"/>
        </w:rPr>
        <w:t>’examen de l’odonte</w:t>
      </w:r>
      <w:r w:rsidR="00404F84" w:rsidRPr="00155CCA">
        <w:rPr>
          <w:rFonts w:asciiTheme="majorBidi" w:hAnsiTheme="majorBidi" w:cstheme="majorBidi"/>
          <w:color w:val="00B0F0"/>
          <w:szCs w:val="24"/>
        </w:rPr>
        <w:t xml:space="preserve">: </w:t>
      </w:r>
    </w:p>
    <w:p w14:paraId="4D1735CB" w14:textId="77777777" w:rsidR="00DE25B9" w:rsidRPr="00155CCA" w:rsidRDefault="00DE25B9"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 xml:space="preserve">A la recherche d’ : </w:t>
      </w:r>
    </w:p>
    <w:p w14:paraId="0E778012" w14:textId="77777777" w:rsidR="00DE25B9" w:rsidRPr="00155CCA" w:rsidRDefault="00DE25B9"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-Une cavité carieuse</w:t>
      </w:r>
    </w:p>
    <w:p w14:paraId="1978E56B" w14:textId="77777777" w:rsidR="00DE25B9" w:rsidRPr="00155CCA" w:rsidRDefault="00DE25B9"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-U</w:t>
      </w:r>
      <w:r w:rsidR="00404F84" w:rsidRPr="00155CCA">
        <w:rPr>
          <w:rFonts w:asciiTheme="majorBidi" w:hAnsiTheme="majorBidi" w:cstheme="majorBidi"/>
          <w:szCs w:val="24"/>
        </w:rPr>
        <w:t>ne obturati</w:t>
      </w:r>
      <w:r w:rsidRPr="00155CCA">
        <w:rPr>
          <w:rFonts w:asciiTheme="majorBidi" w:hAnsiTheme="majorBidi" w:cstheme="majorBidi"/>
          <w:szCs w:val="24"/>
        </w:rPr>
        <w:t>on existante</w:t>
      </w:r>
      <w:r w:rsidR="00404F84" w:rsidRPr="00155CCA">
        <w:rPr>
          <w:rFonts w:asciiTheme="majorBidi" w:hAnsiTheme="majorBidi" w:cstheme="majorBidi"/>
          <w:szCs w:val="24"/>
        </w:rPr>
        <w:t>.</w:t>
      </w:r>
    </w:p>
    <w:p w14:paraId="4E05FA29" w14:textId="77777777" w:rsidR="00404F84" w:rsidRPr="00155CCA" w:rsidRDefault="00DE25B9"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w:t>
      </w:r>
      <w:r w:rsidR="00404F84" w:rsidRPr="00155CCA">
        <w:rPr>
          <w:rFonts w:asciiTheme="majorBidi" w:hAnsiTheme="majorBidi" w:cstheme="majorBidi"/>
          <w:szCs w:val="24"/>
        </w:rPr>
        <w:t xml:space="preserve"> Les tests de vitalité s’avèrent nécessaires pour confirmer la perte de sensibilité.</w:t>
      </w:r>
    </w:p>
    <w:p w14:paraId="565ACAE3" w14:textId="77777777" w:rsidR="00A06D9F" w:rsidRPr="00155CCA" w:rsidRDefault="00404F84" w:rsidP="0066108B">
      <w:pPr>
        <w:pStyle w:val="Paragraphedeliste"/>
        <w:numPr>
          <w:ilvl w:val="0"/>
          <w:numId w:val="12"/>
        </w:numPr>
        <w:spacing w:after="0" w:line="360" w:lineRule="auto"/>
        <w:ind w:right="140"/>
        <w:jc w:val="both"/>
        <w:rPr>
          <w:rFonts w:asciiTheme="majorBidi" w:hAnsiTheme="majorBidi" w:cstheme="majorBidi"/>
          <w:szCs w:val="24"/>
        </w:rPr>
      </w:pPr>
      <w:r w:rsidRPr="00155CCA">
        <w:rPr>
          <w:rFonts w:asciiTheme="majorBidi" w:hAnsiTheme="majorBidi" w:cstheme="majorBidi"/>
          <w:b/>
          <w:szCs w:val="24"/>
        </w:rPr>
        <w:t>L’examen radiologique :</w:t>
      </w:r>
      <w:r w:rsidR="00A06D9F" w:rsidRPr="00155CCA">
        <w:rPr>
          <w:rFonts w:asciiTheme="majorBidi" w:hAnsiTheme="majorBidi" w:cstheme="majorBidi"/>
          <w:szCs w:val="24"/>
        </w:rPr>
        <w:t xml:space="preserve"> </w:t>
      </w:r>
    </w:p>
    <w:p w14:paraId="7426580E" w14:textId="77777777" w:rsidR="00404F84" w:rsidRPr="00155CCA" w:rsidRDefault="00DE25B9"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w:t>
      </w:r>
      <w:r w:rsidR="00A06D9F" w:rsidRPr="00155CCA">
        <w:rPr>
          <w:rFonts w:asciiTheme="majorBidi" w:hAnsiTheme="majorBidi" w:cstheme="majorBidi"/>
          <w:szCs w:val="24"/>
        </w:rPr>
        <w:t xml:space="preserve">L’examen radiologique </w:t>
      </w:r>
      <w:r w:rsidR="00404F84" w:rsidRPr="00155CCA">
        <w:rPr>
          <w:rFonts w:asciiTheme="majorBidi" w:hAnsiTheme="majorBidi" w:cstheme="majorBidi"/>
          <w:szCs w:val="24"/>
        </w:rPr>
        <w:t>peut à lui seul mettre l’origine endodontique de la lésion secondairement parodontale. Celle-ci peut être un traitement canalaire ancien mal conduit, ou une absence quasi totale de traitement sur dent dévitalisée.</w:t>
      </w:r>
    </w:p>
    <w:p w14:paraId="7E0CF902" w14:textId="77777777" w:rsidR="00DE25B9" w:rsidRPr="00155CCA" w:rsidRDefault="00DE25B9"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w:t>
      </w:r>
      <w:r w:rsidR="00404F84" w:rsidRPr="00155CCA">
        <w:rPr>
          <w:rFonts w:asciiTheme="majorBidi" w:hAnsiTheme="majorBidi" w:cstheme="majorBidi"/>
          <w:szCs w:val="24"/>
        </w:rPr>
        <w:t xml:space="preserve">Les résorptions internes </w:t>
      </w:r>
    </w:p>
    <w:p w14:paraId="52B9BF88" w14:textId="77777777" w:rsidR="00404F84" w:rsidRPr="00155CCA" w:rsidRDefault="00DE25B9"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 xml:space="preserve">-Les résorptions </w:t>
      </w:r>
      <w:r w:rsidR="00404F84" w:rsidRPr="00155CCA">
        <w:rPr>
          <w:rFonts w:asciiTheme="majorBidi" w:hAnsiTheme="majorBidi" w:cstheme="majorBidi"/>
          <w:szCs w:val="24"/>
        </w:rPr>
        <w:t>externes ou périphériques.</w:t>
      </w:r>
    </w:p>
    <w:p w14:paraId="3AF59D59" w14:textId="77777777" w:rsidR="001F018C" w:rsidRDefault="00DE25B9" w:rsidP="001F018C">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w:t>
      </w:r>
      <w:r w:rsidR="00404F84" w:rsidRPr="00155CCA">
        <w:rPr>
          <w:rFonts w:asciiTheme="majorBidi" w:hAnsiTheme="majorBidi" w:cstheme="majorBidi"/>
          <w:szCs w:val="24"/>
        </w:rPr>
        <w:t xml:space="preserve">Les fractures. </w:t>
      </w:r>
    </w:p>
    <w:p w14:paraId="7BA22A1B" w14:textId="77777777" w:rsidR="00551883" w:rsidRPr="00551883" w:rsidRDefault="00404F84" w:rsidP="0066108B">
      <w:pPr>
        <w:pStyle w:val="Titre3"/>
        <w:numPr>
          <w:ilvl w:val="1"/>
          <w:numId w:val="24"/>
        </w:numPr>
      </w:pPr>
      <w:bookmarkStart w:id="36" w:name="_Toc132996951"/>
      <w:r w:rsidRPr="001F018C">
        <w:lastRenderedPageBreak/>
        <w:t>Diagnostic des interférences parodontales</w:t>
      </w:r>
      <w:bookmarkEnd w:id="36"/>
    </w:p>
    <w:p w14:paraId="173658A7" w14:textId="77777777" w:rsidR="00DE25B9" w:rsidRPr="00155CCA" w:rsidRDefault="002A48A0" w:rsidP="0066108B">
      <w:pPr>
        <w:pStyle w:val="Paragraphedeliste"/>
        <w:numPr>
          <w:ilvl w:val="0"/>
          <w:numId w:val="13"/>
        </w:numPr>
        <w:spacing w:after="0" w:line="360" w:lineRule="auto"/>
        <w:ind w:left="284" w:right="140" w:firstLine="0"/>
        <w:jc w:val="both"/>
        <w:rPr>
          <w:rFonts w:asciiTheme="majorBidi" w:hAnsiTheme="majorBidi" w:cstheme="majorBidi"/>
          <w:szCs w:val="24"/>
        </w:rPr>
      </w:pPr>
      <w:r w:rsidRPr="00155CCA">
        <w:rPr>
          <w:rFonts w:asciiTheme="majorBidi" w:hAnsiTheme="majorBidi" w:cstheme="majorBidi"/>
          <w:b/>
          <w:szCs w:val="24"/>
        </w:rPr>
        <w:t>L’inter</w:t>
      </w:r>
      <w:r w:rsidR="001F018C">
        <w:rPr>
          <w:rFonts w:asciiTheme="majorBidi" w:hAnsiTheme="majorBidi" w:cstheme="majorBidi"/>
          <w:b/>
          <w:szCs w:val="24"/>
        </w:rPr>
        <w:t>r</w:t>
      </w:r>
      <w:r w:rsidRPr="00155CCA">
        <w:rPr>
          <w:rFonts w:asciiTheme="majorBidi" w:hAnsiTheme="majorBidi" w:cstheme="majorBidi"/>
          <w:b/>
          <w:szCs w:val="24"/>
        </w:rPr>
        <w:t>ogatoire</w:t>
      </w:r>
      <w:r w:rsidR="00404F84" w:rsidRPr="00155CCA">
        <w:rPr>
          <w:rFonts w:asciiTheme="majorBidi" w:hAnsiTheme="majorBidi" w:cstheme="majorBidi"/>
          <w:color w:val="00B0F0"/>
          <w:szCs w:val="24"/>
        </w:rPr>
        <w:t xml:space="preserve"> </w:t>
      </w:r>
    </w:p>
    <w:p w14:paraId="1AF3C87A" w14:textId="77777777" w:rsidR="00404F84" w:rsidRPr="00155CCA" w:rsidRDefault="00DE25B9"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I</w:t>
      </w:r>
      <w:r w:rsidR="00404F84" w:rsidRPr="00155CCA">
        <w:rPr>
          <w:rFonts w:asciiTheme="majorBidi" w:hAnsiTheme="majorBidi" w:cstheme="majorBidi"/>
          <w:szCs w:val="24"/>
        </w:rPr>
        <w:t xml:space="preserve">l renseigne principalement sur la date d’apparition de la tuméfaction gingivale, de la fistule et d’une exsudation purulente éventuelle. </w:t>
      </w:r>
    </w:p>
    <w:p w14:paraId="155EA094" w14:textId="77777777" w:rsidR="00DE25B9" w:rsidRPr="00155CCA" w:rsidRDefault="002A48A0" w:rsidP="0066108B">
      <w:pPr>
        <w:pStyle w:val="Paragraphedeliste"/>
        <w:numPr>
          <w:ilvl w:val="0"/>
          <w:numId w:val="13"/>
        </w:numPr>
        <w:spacing w:after="0" w:line="360" w:lineRule="auto"/>
        <w:ind w:left="284" w:right="140" w:firstLine="0"/>
        <w:jc w:val="both"/>
        <w:rPr>
          <w:rFonts w:asciiTheme="majorBidi" w:hAnsiTheme="majorBidi" w:cstheme="majorBidi"/>
          <w:szCs w:val="24"/>
        </w:rPr>
      </w:pPr>
      <w:r w:rsidRPr="00155CCA">
        <w:rPr>
          <w:rFonts w:asciiTheme="majorBidi" w:hAnsiTheme="majorBidi" w:cstheme="majorBidi"/>
          <w:b/>
          <w:szCs w:val="24"/>
        </w:rPr>
        <w:t>L’examen clinique</w:t>
      </w:r>
    </w:p>
    <w:p w14:paraId="6A430057" w14:textId="77777777" w:rsidR="00404F84" w:rsidRPr="00155CCA" w:rsidRDefault="00DE25B9" w:rsidP="00E05ADF">
      <w:pPr>
        <w:spacing w:after="0" w:line="360" w:lineRule="auto"/>
        <w:ind w:right="140"/>
        <w:jc w:val="both"/>
        <w:rPr>
          <w:rFonts w:asciiTheme="majorBidi" w:hAnsiTheme="majorBidi" w:cstheme="majorBidi"/>
          <w:szCs w:val="24"/>
        </w:rPr>
      </w:pPr>
      <w:r w:rsidRPr="00155CCA">
        <w:rPr>
          <w:rFonts w:asciiTheme="majorBidi" w:hAnsiTheme="majorBidi" w:cstheme="majorBidi"/>
          <w:szCs w:val="24"/>
        </w:rPr>
        <w:t>I</w:t>
      </w:r>
      <w:r w:rsidR="00404F84" w:rsidRPr="00155CCA">
        <w:rPr>
          <w:rFonts w:asciiTheme="majorBidi" w:hAnsiTheme="majorBidi" w:cstheme="majorBidi"/>
          <w:szCs w:val="24"/>
        </w:rPr>
        <w:t xml:space="preserve">l peut révéler deux manifestations possibles de la pathologie : </w:t>
      </w:r>
    </w:p>
    <w:p w14:paraId="2770FAC0" w14:textId="77777777" w:rsidR="00404F84" w:rsidRPr="00155CCA" w:rsidRDefault="002A48A0" w:rsidP="00E05ADF">
      <w:pPr>
        <w:pStyle w:val="Paragraphedeliste"/>
        <w:spacing w:after="0" w:line="360" w:lineRule="auto"/>
        <w:ind w:left="1146" w:right="140"/>
        <w:jc w:val="both"/>
        <w:rPr>
          <w:rFonts w:asciiTheme="majorBidi" w:hAnsiTheme="majorBidi" w:cstheme="majorBidi"/>
          <w:szCs w:val="24"/>
        </w:rPr>
      </w:pPr>
      <w:r w:rsidRPr="00155CCA">
        <w:rPr>
          <w:rFonts w:asciiTheme="majorBidi" w:hAnsiTheme="majorBidi" w:cstheme="majorBidi"/>
          <w:szCs w:val="24"/>
        </w:rPr>
        <w:t>-</w:t>
      </w:r>
      <w:r w:rsidR="00404F84" w:rsidRPr="00155CCA">
        <w:rPr>
          <w:rFonts w:asciiTheme="majorBidi" w:hAnsiTheme="majorBidi" w:cstheme="majorBidi"/>
          <w:szCs w:val="24"/>
        </w:rPr>
        <w:t>Soit une tuméfaction avec ou sans extériorisation.</w:t>
      </w:r>
    </w:p>
    <w:p w14:paraId="345055DE" w14:textId="77777777" w:rsidR="00404F84" w:rsidRPr="00155CCA" w:rsidRDefault="002A48A0" w:rsidP="00E05ADF">
      <w:pPr>
        <w:pStyle w:val="Paragraphedeliste"/>
        <w:spacing w:after="0" w:line="360" w:lineRule="auto"/>
        <w:ind w:left="1146" w:right="140"/>
        <w:jc w:val="both"/>
        <w:rPr>
          <w:rFonts w:asciiTheme="majorBidi" w:hAnsiTheme="majorBidi" w:cstheme="majorBidi"/>
          <w:szCs w:val="24"/>
        </w:rPr>
      </w:pPr>
      <w:r w:rsidRPr="00155CCA">
        <w:rPr>
          <w:rFonts w:asciiTheme="majorBidi" w:hAnsiTheme="majorBidi" w:cstheme="majorBidi"/>
          <w:szCs w:val="24"/>
        </w:rPr>
        <w:t>-</w:t>
      </w:r>
      <w:r w:rsidR="00404F84" w:rsidRPr="00155CCA">
        <w:rPr>
          <w:rFonts w:asciiTheme="majorBidi" w:hAnsiTheme="majorBidi" w:cstheme="majorBidi"/>
          <w:szCs w:val="24"/>
        </w:rPr>
        <w:t>Soit une fistule desmodontale avec ou sans tuméfaction de la gencive marginale.</w:t>
      </w:r>
    </w:p>
    <w:p w14:paraId="08FAEF62" w14:textId="77777777" w:rsidR="00DE25B9" w:rsidRPr="00155CCA" w:rsidRDefault="002A48A0" w:rsidP="0066108B">
      <w:pPr>
        <w:pStyle w:val="Paragraphedeliste"/>
        <w:numPr>
          <w:ilvl w:val="0"/>
          <w:numId w:val="14"/>
        </w:numPr>
        <w:spacing w:after="0" w:line="360" w:lineRule="auto"/>
        <w:ind w:left="284" w:right="140" w:firstLine="0"/>
        <w:jc w:val="both"/>
        <w:rPr>
          <w:rFonts w:asciiTheme="majorBidi" w:hAnsiTheme="majorBidi" w:cstheme="majorBidi"/>
          <w:szCs w:val="24"/>
        </w:rPr>
      </w:pPr>
      <w:r w:rsidRPr="00155CCA">
        <w:rPr>
          <w:rFonts w:asciiTheme="majorBidi" w:hAnsiTheme="majorBidi" w:cstheme="majorBidi"/>
          <w:b/>
          <w:szCs w:val="24"/>
        </w:rPr>
        <w:t>L</w:t>
      </w:r>
      <w:r w:rsidR="00404F84" w:rsidRPr="00155CCA">
        <w:rPr>
          <w:rFonts w:asciiTheme="majorBidi" w:hAnsiTheme="majorBidi" w:cstheme="majorBidi"/>
          <w:b/>
          <w:szCs w:val="24"/>
        </w:rPr>
        <w:t>’examen radiographique </w:t>
      </w:r>
      <w:r w:rsidR="00404F84" w:rsidRPr="00155CCA">
        <w:rPr>
          <w:rFonts w:asciiTheme="majorBidi" w:hAnsiTheme="majorBidi" w:cstheme="majorBidi"/>
          <w:color w:val="00B0F0"/>
          <w:szCs w:val="24"/>
        </w:rPr>
        <w:t xml:space="preserve"> </w:t>
      </w:r>
    </w:p>
    <w:p w14:paraId="1DBE2BE4" w14:textId="77777777" w:rsidR="00290979" w:rsidRPr="00155CCA" w:rsidRDefault="00DE25B9" w:rsidP="001F5F0A">
      <w:pPr>
        <w:pStyle w:val="Paragraphedeliste"/>
        <w:spacing w:after="0" w:line="360" w:lineRule="auto"/>
        <w:ind w:left="0" w:right="140"/>
        <w:jc w:val="both"/>
        <w:rPr>
          <w:rFonts w:asciiTheme="majorBidi" w:hAnsiTheme="majorBidi" w:cstheme="majorBidi"/>
          <w:szCs w:val="24"/>
        </w:rPr>
      </w:pPr>
      <w:r w:rsidRPr="00155CCA">
        <w:rPr>
          <w:rFonts w:asciiTheme="majorBidi" w:hAnsiTheme="majorBidi" w:cstheme="majorBidi"/>
          <w:szCs w:val="24"/>
        </w:rPr>
        <w:t>Le</w:t>
      </w:r>
      <w:r w:rsidR="00404F84" w:rsidRPr="00155CCA">
        <w:rPr>
          <w:rFonts w:asciiTheme="majorBidi" w:hAnsiTheme="majorBidi" w:cstheme="majorBidi"/>
          <w:szCs w:val="24"/>
        </w:rPr>
        <w:t xml:space="preserve"> trajet fistulaire peut être objectivé par l’insertion de matériaux radio-opaques tels que des cônes de gutta percha ou des pointes d’argent. La profondeur de l’enfoncement associée à une variation de l’angulation du générateur permet de distinguer les rapports de voisinage entre le repère radio-opaque et la morphologie radiculaire d’une part, et l’origine topographique de la pathologie, d’autre part.</w:t>
      </w:r>
    </w:p>
    <w:p w14:paraId="23A68087" w14:textId="77777777" w:rsidR="00290979" w:rsidRDefault="00290979" w:rsidP="00E05ADF">
      <w:pPr>
        <w:pStyle w:val="Paragraphedeliste"/>
        <w:spacing w:after="0" w:line="360" w:lineRule="auto"/>
        <w:ind w:left="0" w:right="140"/>
        <w:jc w:val="both"/>
        <w:rPr>
          <w:rFonts w:asciiTheme="minorBidi" w:hAnsiTheme="minorBidi" w:cstheme="minorBidi"/>
          <w:szCs w:val="24"/>
        </w:rPr>
      </w:pPr>
    </w:p>
    <w:p w14:paraId="459D8572" w14:textId="77777777" w:rsidR="00290979" w:rsidRPr="00E05ADF" w:rsidRDefault="00290979" w:rsidP="00E05ADF">
      <w:pPr>
        <w:pStyle w:val="Paragraphedeliste"/>
        <w:spacing w:after="0" w:line="360" w:lineRule="auto"/>
        <w:ind w:left="0" w:right="140"/>
        <w:jc w:val="both"/>
        <w:rPr>
          <w:rFonts w:asciiTheme="minorBidi" w:hAnsiTheme="minorBidi" w:cstheme="minorBidi"/>
          <w:szCs w:val="24"/>
        </w:rPr>
      </w:pPr>
    </w:p>
    <w:p w14:paraId="47154E6A" w14:textId="77777777" w:rsidR="00906781" w:rsidRPr="00E05ADF" w:rsidRDefault="00906781" w:rsidP="00E05ADF">
      <w:pPr>
        <w:pStyle w:val="Paragraphedeliste"/>
        <w:spacing w:after="0" w:line="360" w:lineRule="auto"/>
        <w:ind w:left="0" w:right="140"/>
        <w:jc w:val="both"/>
        <w:rPr>
          <w:rFonts w:asciiTheme="minorBidi" w:hAnsiTheme="minorBidi" w:cstheme="minorBidi"/>
          <w:szCs w:val="24"/>
        </w:rPr>
      </w:pPr>
      <w:r w:rsidRPr="00E05ADF">
        <w:rPr>
          <w:rFonts w:asciiTheme="minorBidi" w:hAnsiTheme="minorBidi" w:cstheme="minorBidi"/>
          <w:noProof/>
          <w:szCs w:val="24"/>
          <w:lang w:eastAsia="fr-FR"/>
        </w:rPr>
        <w:drawing>
          <wp:anchor distT="0" distB="0" distL="114300" distR="114300" simplePos="0" relativeHeight="251664384" behindDoc="0" locked="0" layoutInCell="1" allowOverlap="1" wp14:anchorId="625F622B" wp14:editId="00460755">
            <wp:simplePos x="0" y="0"/>
            <wp:positionH relativeFrom="column">
              <wp:posOffset>3810</wp:posOffset>
            </wp:positionH>
            <wp:positionV relativeFrom="paragraph">
              <wp:posOffset>3810</wp:posOffset>
            </wp:positionV>
            <wp:extent cx="6299835" cy="2312035"/>
            <wp:effectExtent l="0" t="0" r="571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99835" cy="2312035"/>
                    </a:xfrm>
                    <a:prstGeom prst="rect">
                      <a:avLst/>
                    </a:prstGeom>
                  </pic:spPr>
                </pic:pic>
              </a:graphicData>
            </a:graphic>
          </wp:anchor>
        </w:drawing>
      </w:r>
    </w:p>
    <w:p w14:paraId="176E16D8" w14:textId="77777777" w:rsidR="00806D77" w:rsidRPr="00E05ADF" w:rsidRDefault="00612254" w:rsidP="00E05ADF">
      <w:pPr>
        <w:pStyle w:val="Paragraphedeliste"/>
        <w:spacing w:after="0" w:line="360" w:lineRule="auto"/>
        <w:ind w:left="0" w:right="140"/>
        <w:jc w:val="both"/>
        <w:rPr>
          <w:rFonts w:asciiTheme="minorBidi" w:hAnsiTheme="minorBidi" w:cstheme="minorBidi"/>
          <w:szCs w:val="24"/>
        </w:rPr>
      </w:pPr>
      <w:r>
        <w:rPr>
          <w:rFonts w:asciiTheme="minorBidi" w:hAnsiTheme="minorBidi" w:cstheme="minorBidi"/>
          <w:szCs w:val="24"/>
        </w:rPr>
        <w:t>Figure7 :</w:t>
      </w:r>
    </w:p>
    <w:p w14:paraId="756F2A3E" w14:textId="77777777" w:rsidR="00806D77" w:rsidRDefault="00612254" w:rsidP="00E05ADF">
      <w:pPr>
        <w:pStyle w:val="Paragraphedeliste"/>
        <w:spacing w:after="0" w:line="360" w:lineRule="auto"/>
        <w:ind w:left="0" w:right="140"/>
        <w:jc w:val="both"/>
        <w:rPr>
          <w:rFonts w:asciiTheme="minorBidi" w:hAnsiTheme="minorBidi" w:cstheme="minorBidi"/>
          <w:szCs w:val="24"/>
        </w:rPr>
      </w:pPr>
      <w:r>
        <w:rPr>
          <w:rFonts w:asciiTheme="minorBidi" w:hAnsiTheme="minorBidi" w:cstheme="minorBidi"/>
          <w:szCs w:val="24"/>
        </w:rPr>
        <w:t>Source :</w:t>
      </w:r>
      <w:r w:rsidR="00806D77" w:rsidRPr="00E05ADF">
        <w:rPr>
          <w:rFonts w:asciiTheme="minorBidi" w:hAnsiTheme="minorBidi" w:cstheme="minorBidi"/>
          <w:szCs w:val="24"/>
        </w:rPr>
        <w:t>Espace d’ododntostomatologie mars 2020</w:t>
      </w:r>
    </w:p>
    <w:p w14:paraId="44B47B31" w14:textId="77777777" w:rsidR="00612254" w:rsidRPr="00E05ADF" w:rsidRDefault="00612254" w:rsidP="00E05ADF">
      <w:pPr>
        <w:pStyle w:val="Paragraphedeliste"/>
        <w:spacing w:after="0" w:line="360" w:lineRule="auto"/>
        <w:ind w:left="0" w:right="140"/>
        <w:jc w:val="both"/>
        <w:rPr>
          <w:rFonts w:asciiTheme="minorBidi" w:hAnsiTheme="minorBidi" w:cstheme="minorBidi"/>
          <w:szCs w:val="24"/>
        </w:rPr>
      </w:pPr>
    </w:p>
    <w:p w14:paraId="5AE6EB94" w14:textId="77777777" w:rsidR="00404F84" w:rsidRDefault="00404F84" w:rsidP="00E05ADF">
      <w:pPr>
        <w:pStyle w:val="Paragraphedeliste"/>
        <w:spacing w:after="0" w:line="360" w:lineRule="auto"/>
        <w:ind w:left="426" w:right="140"/>
        <w:jc w:val="both"/>
        <w:rPr>
          <w:rFonts w:asciiTheme="minorBidi" w:hAnsiTheme="minorBidi" w:cstheme="minorBidi"/>
          <w:color w:val="FF0000"/>
          <w:szCs w:val="24"/>
        </w:rPr>
      </w:pPr>
    </w:p>
    <w:p w14:paraId="67E8725E" w14:textId="77777777" w:rsidR="0001109D" w:rsidRDefault="0001109D" w:rsidP="00E05ADF">
      <w:pPr>
        <w:pStyle w:val="Paragraphedeliste"/>
        <w:spacing w:after="0" w:line="360" w:lineRule="auto"/>
        <w:ind w:left="426" w:right="140"/>
        <w:jc w:val="both"/>
        <w:rPr>
          <w:rFonts w:asciiTheme="minorBidi" w:hAnsiTheme="minorBidi" w:cstheme="minorBidi"/>
          <w:color w:val="FF0000"/>
          <w:szCs w:val="24"/>
        </w:rPr>
      </w:pPr>
    </w:p>
    <w:p w14:paraId="5B7865AD" w14:textId="77777777" w:rsidR="0001109D" w:rsidRDefault="0001109D" w:rsidP="00E05ADF">
      <w:pPr>
        <w:pStyle w:val="Paragraphedeliste"/>
        <w:spacing w:after="0" w:line="360" w:lineRule="auto"/>
        <w:ind w:left="426" w:right="140"/>
        <w:jc w:val="both"/>
        <w:rPr>
          <w:rFonts w:asciiTheme="minorBidi" w:hAnsiTheme="minorBidi" w:cstheme="minorBidi"/>
          <w:color w:val="FF0000"/>
          <w:szCs w:val="24"/>
        </w:rPr>
      </w:pPr>
    </w:p>
    <w:p w14:paraId="34E17C68" w14:textId="77777777" w:rsidR="0001109D" w:rsidRPr="00E05ADF" w:rsidRDefault="0001109D" w:rsidP="00E05ADF">
      <w:pPr>
        <w:pStyle w:val="Paragraphedeliste"/>
        <w:spacing w:after="0" w:line="360" w:lineRule="auto"/>
        <w:ind w:left="426" w:right="140"/>
        <w:jc w:val="both"/>
        <w:rPr>
          <w:rFonts w:asciiTheme="minorBidi" w:hAnsiTheme="minorBidi" w:cstheme="minorBidi"/>
          <w:color w:val="FF0000"/>
          <w:szCs w:val="24"/>
        </w:rPr>
      </w:pPr>
    </w:p>
    <w:p w14:paraId="496E8476" w14:textId="77777777" w:rsidR="00404F84" w:rsidRPr="00E05ADF" w:rsidRDefault="00404F84" w:rsidP="0066108B">
      <w:pPr>
        <w:pStyle w:val="Paragraphedeliste"/>
        <w:numPr>
          <w:ilvl w:val="1"/>
          <w:numId w:val="19"/>
        </w:numPr>
        <w:spacing w:after="0" w:line="360" w:lineRule="auto"/>
        <w:ind w:right="140"/>
        <w:jc w:val="both"/>
        <w:rPr>
          <w:rFonts w:asciiTheme="minorBidi" w:hAnsiTheme="minorBidi" w:cstheme="minorBidi"/>
          <w:b/>
          <w:bCs/>
          <w:szCs w:val="24"/>
        </w:rPr>
      </w:pPr>
      <w:r w:rsidRPr="00E05ADF">
        <w:rPr>
          <w:rFonts w:asciiTheme="minorBidi" w:hAnsiTheme="minorBidi" w:cstheme="minorBidi"/>
          <w:b/>
          <w:bCs/>
          <w:szCs w:val="24"/>
        </w:rPr>
        <w:t xml:space="preserve">La vrai lésion endo-parodontale : </w:t>
      </w:r>
    </w:p>
    <w:p w14:paraId="2FDC852D" w14:textId="77777777" w:rsidR="00404F84" w:rsidRPr="00551883" w:rsidRDefault="002A48A0" w:rsidP="0066108B">
      <w:pPr>
        <w:pStyle w:val="Titre3"/>
        <w:numPr>
          <w:ilvl w:val="1"/>
          <w:numId w:val="24"/>
        </w:numPr>
        <w:rPr>
          <w:rFonts w:asciiTheme="majorBidi" w:hAnsiTheme="majorBidi" w:cstheme="majorBidi"/>
          <w:b/>
          <w:bCs/>
        </w:rPr>
      </w:pPr>
      <w:bookmarkStart w:id="37" w:name="_Toc132996952"/>
      <w:r w:rsidRPr="00551883">
        <w:rPr>
          <w:rFonts w:asciiTheme="majorBidi" w:hAnsiTheme="majorBidi" w:cstheme="majorBidi"/>
          <w:b/>
          <w:bCs/>
        </w:rPr>
        <w:t>Origine</w:t>
      </w:r>
      <w:r w:rsidR="00404F84" w:rsidRPr="00551883">
        <w:rPr>
          <w:rFonts w:asciiTheme="majorBidi" w:hAnsiTheme="majorBidi" w:cstheme="majorBidi"/>
          <w:b/>
          <w:bCs/>
        </w:rPr>
        <w:t xml:space="preserve"> endodontique et parodontale indépendan</w:t>
      </w:r>
      <w:r w:rsidRPr="00551883">
        <w:rPr>
          <w:rFonts w:asciiTheme="majorBidi" w:hAnsiTheme="majorBidi" w:cstheme="majorBidi"/>
          <w:b/>
          <w:bCs/>
        </w:rPr>
        <w:t>te</w:t>
      </w:r>
      <w:bookmarkEnd w:id="37"/>
    </w:p>
    <w:p w14:paraId="39EDCED0" w14:textId="77777777" w:rsidR="00DE25B9" w:rsidRPr="006476F1" w:rsidRDefault="00404F84" w:rsidP="00E05ADF">
      <w:pPr>
        <w:spacing w:after="0" w:line="360" w:lineRule="auto"/>
        <w:ind w:right="140"/>
        <w:jc w:val="both"/>
        <w:rPr>
          <w:rFonts w:asciiTheme="majorBidi" w:hAnsiTheme="majorBidi" w:cstheme="majorBidi"/>
          <w:szCs w:val="24"/>
        </w:rPr>
      </w:pPr>
      <w:r w:rsidRPr="006476F1">
        <w:rPr>
          <w:rFonts w:asciiTheme="majorBidi" w:hAnsiTheme="majorBidi" w:cstheme="majorBidi"/>
          <w:szCs w:val="24"/>
        </w:rPr>
        <w:t>L’abse</w:t>
      </w:r>
      <w:r w:rsidR="005D7FC5" w:rsidRPr="006476F1">
        <w:rPr>
          <w:rFonts w:asciiTheme="majorBidi" w:hAnsiTheme="majorBidi" w:cstheme="majorBidi"/>
          <w:szCs w:val="24"/>
        </w:rPr>
        <w:t>nce de communication entre une lésion d’origine endodontique</w:t>
      </w:r>
      <w:r w:rsidR="00310003" w:rsidRPr="006476F1">
        <w:rPr>
          <w:rFonts w:asciiTheme="majorBidi" w:hAnsiTheme="majorBidi" w:cstheme="majorBidi"/>
          <w:szCs w:val="24"/>
        </w:rPr>
        <w:t xml:space="preserve"> (LOE)</w:t>
      </w:r>
      <w:r w:rsidR="005D7FC5" w:rsidRPr="006476F1">
        <w:rPr>
          <w:rFonts w:asciiTheme="majorBidi" w:hAnsiTheme="majorBidi" w:cstheme="majorBidi"/>
          <w:szCs w:val="24"/>
        </w:rPr>
        <w:t xml:space="preserve">  et une lésion d’origine parodontale</w:t>
      </w:r>
      <w:r w:rsidR="00310003" w:rsidRPr="006476F1">
        <w:rPr>
          <w:rFonts w:asciiTheme="majorBidi" w:hAnsiTheme="majorBidi" w:cstheme="majorBidi"/>
          <w:szCs w:val="24"/>
        </w:rPr>
        <w:t xml:space="preserve"> (LOP)</w:t>
      </w:r>
      <w:r w:rsidR="005D7FC5" w:rsidRPr="006476F1">
        <w:rPr>
          <w:rFonts w:asciiTheme="majorBidi" w:hAnsiTheme="majorBidi" w:cstheme="majorBidi"/>
          <w:szCs w:val="24"/>
        </w:rPr>
        <w:t xml:space="preserve"> </w:t>
      </w:r>
      <w:r w:rsidRPr="006476F1">
        <w:rPr>
          <w:rFonts w:asciiTheme="majorBidi" w:hAnsiTheme="majorBidi" w:cstheme="majorBidi"/>
          <w:szCs w:val="24"/>
        </w:rPr>
        <w:t xml:space="preserve">sur une même dent est souvent évidente à la radiographie. </w:t>
      </w:r>
    </w:p>
    <w:p w14:paraId="7323D5A1" w14:textId="77777777" w:rsidR="00DE25B9" w:rsidRPr="006476F1" w:rsidRDefault="00404F84" w:rsidP="00E05ADF">
      <w:pPr>
        <w:spacing w:after="0" w:line="360" w:lineRule="auto"/>
        <w:ind w:right="140"/>
        <w:jc w:val="both"/>
        <w:rPr>
          <w:rFonts w:asciiTheme="majorBidi" w:hAnsiTheme="majorBidi" w:cstheme="majorBidi"/>
          <w:szCs w:val="24"/>
        </w:rPr>
      </w:pPr>
      <w:r w:rsidRPr="006476F1">
        <w:rPr>
          <w:rFonts w:asciiTheme="majorBidi" w:hAnsiTheme="majorBidi" w:cstheme="majorBidi"/>
          <w:szCs w:val="24"/>
        </w:rPr>
        <w:t xml:space="preserve">Le sondage parodontal confirme l’indépendance des deux lésions, et naturellement les deux thérapeutiques, endodontique et parodontale, doivent être instaurées. </w:t>
      </w:r>
    </w:p>
    <w:p w14:paraId="40C77A0C" w14:textId="77777777" w:rsidR="002A48A0" w:rsidRPr="006476F1" w:rsidRDefault="00404F84" w:rsidP="00E05ADF">
      <w:pPr>
        <w:spacing w:after="0" w:line="360" w:lineRule="auto"/>
        <w:ind w:right="140"/>
        <w:jc w:val="both"/>
        <w:rPr>
          <w:rFonts w:asciiTheme="majorBidi" w:hAnsiTheme="majorBidi" w:cstheme="majorBidi"/>
          <w:szCs w:val="24"/>
        </w:rPr>
      </w:pPr>
      <w:r w:rsidRPr="006476F1">
        <w:rPr>
          <w:rFonts w:asciiTheme="majorBidi" w:hAnsiTheme="majorBidi" w:cstheme="majorBidi"/>
          <w:szCs w:val="24"/>
        </w:rPr>
        <w:t>En l’absence de traitement, l’évolution se fera vers une lésion combinée.</w:t>
      </w:r>
    </w:p>
    <w:p w14:paraId="3FA2023D" w14:textId="77777777" w:rsidR="00404F84" w:rsidRPr="00A17AB2" w:rsidRDefault="002A48A0" w:rsidP="0066108B">
      <w:pPr>
        <w:pStyle w:val="Titre2"/>
        <w:numPr>
          <w:ilvl w:val="0"/>
          <w:numId w:val="24"/>
        </w:numPr>
        <w:rPr>
          <w:rFonts w:asciiTheme="majorBidi" w:hAnsiTheme="majorBidi"/>
          <w:b/>
          <w:bCs/>
          <w:color w:val="000000" w:themeColor="text1"/>
        </w:rPr>
      </w:pPr>
      <w:bookmarkStart w:id="38" w:name="_Toc132996953"/>
      <w:r w:rsidRPr="00A17AB2">
        <w:rPr>
          <w:rFonts w:asciiTheme="majorBidi" w:hAnsiTheme="majorBidi"/>
          <w:b/>
          <w:bCs/>
          <w:color w:val="000000" w:themeColor="text1"/>
        </w:rPr>
        <w:t>La lésion combinée</w:t>
      </w:r>
      <w:bookmarkEnd w:id="38"/>
    </w:p>
    <w:p w14:paraId="453CBCDF" w14:textId="77777777" w:rsidR="00404F84" w:rsidRPr="00A17AB2" w:rsidRDefault="00DE25B9"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Une l</w:t>
      </w:r>
      <w:r w:rsidR="00404F84" w:rsidRPr="00A17AB2">
        <w:rPr>
          <w:rFonts w:asciiTheme="majorBidi" w:hAnsiTheme="majorBidi" w:cstheme="majorBidi"/>
          <w:szCs w:val="24"/>
        </w:rPr>
        <w:t xml:space="preserve">ésion endo-parodontale </w:t>
      </w:r>
      <w:r w:rsidRPr="00A17AB2">
        <w:rPr>
          <w:rFonts w:asciiTheme="majorBidi" w:hAnsiTheme="majorBidi" w:cstheme="majorBidi"/>
          <w:szCs w:val="24"/>
        </w:rPr>
        <w:t>est dite</w:t>
      </w:r>
      <w:r w:rsidR="009C3196" w:rsidRPr="00A17AB2">
        <w:rPr>
          <w:rFonts w:asciiTheme="majorBidi" w:hAnsiTheme="majorBidi" w:cstheme="majorBidi"/>
          <w:szCs w:val="24"/>
        </w:rPr>
        <w:t xml:space="preserve"> </w:t>
      </w:r>
      <w:r w:rsidR="00404F84" w:rsidRPr="00A17AB2">
        <w:rPr>
          <w:rFonts w:asciiTheme="majorBidi" w:hAnsiTheme="majorBidi" w:cstheme="majorBidi"/>
          <w:szCs w:val="24"/>
        </w:rPr>
        <w:t>vraie ou combinée que si les trois conditions suivantes sont réunies :</w:t>
      </w:r>
    </w:p>
    <w:p w14:paraId="46268144" w14:textId="77777777" w:rsidR="00404F84" w:rsidRPr="00A17AB2" w:rsidRDefault="00DE25B9"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w:t>
      </w:r>
      <w:r w:rsidR="002A48A0" w:rsidRPr="00A17AB2">
        <w:rPr>
          <w:rFonts w:asciiTheme="majorBidi" w:hAnsiTheme="majorBidi" w:cstheme="majorBidi"/>
          <w:szCs w:val="24"/>
        </w:rPr>
        <w:t>Une perte de sensibilité pulpaire.</w:t>
      </w:r>
    </w:p>
    <w:p w14:paraId="4E39E7C4" w14:textId="77777777" w:rsidR="00404F84" w:rsidRPr="00A17AB2" w:rsidRDefault="00DE25B9"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w:t>
      </w:r>
      <w:r w:rsidR="00404F84" w:rsidRPr="00A17AB2">
        <w:rPr>
          <w:rFonts w:asciiTheme="majorBidi" w:hAnsiTheme="majorBidi" w:cstheme="majorBidi"/>
          <w:szCs w:val="24"/>
        </w:rPr>
        <w:t>Une perte de l’herméticité du sy</w:t>
      </w:r>
      <w:r w:rsidR="002A48A0" w:rsidRPr="00A17AB2">
        <w:rPr>
          <w:rFonts w:asciiTheme="majorBidi" w:hAnsiTheme="majorBidi" w:cstheme="majorBidi"/>
          <w:szCs w:val="24"/>
        </w:rPr>
        <w:t>stème d’attachement parodontal.</w:t>
      </w:r>
    </w:p>
    <w:p w14:paraId="1E7D30C8" w14:textId="77777777" w:rsidR="00404F84" w:rsidRPr="00A17AB2" w:rsidRDefault="00DE25B9"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w:t>
      </w:r>
      <w:r w:rsidR="00404F84" w:rsidRPr="00A17AB2">
        <w:rPr>
          <w:rFonts w:asciiTheme="majorBidi" w:hAnsiTheme="majorBidi" w:cstheme="majorBidi"/>
          <w:szCs w:val="24"/>
        </w:rPr>
        <w:t>Une lyse osseuse marginale et apicale.</w:t>
      </w:r>
    </w:p>
    <w:p w14:paraId="43C535AF" w14:textId="77777777" w:rsidR="00404F84" w:rsidRPr="00A17AB2" w:rsidRDefault="00404F84"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lastRenderedPageBreak/>
        <w:t xml:space="preserve">Devant un tel tableau, les deux thérapeutiques, endodontique et parodontale, sont nécessaires et le traitement endodontique doit toujours être instauré en premier. Si seul le traitement endodontique est effectué, le problème parodontal subsistera. </w:t>
      </w:r>
    </w:p>
    <w:p w14:paraId="7FA949EB" w14:textId="77777777" w:rsidR="00404F84" w:rsidRPr="00A17AB2" w:rsidRDefault="00DE25B9"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w:t>
      </w:r>
      <w:r w:rsidR="00404F84" w:rsidRPr="00A17AB2">
        <w:rPr>
          <w:rFonts w:asciiTheme="majorBidi" w:hAnsiTheme="majorBidi" w:cstheme="majorBidi"/>
          <w:szCs w:val="24"/>
        </w:rPr>
        <w:t xml:space="preserve">es lésions étant combinées, la symptomatologie l’est également. </w:t>
      </w:r>
    </w:p>
    <w:p w14:paraId="1C85CA4A" w14:textId="77777777" w:rsidR="00404F84" w:rsidRPr="00A17AB2" w:rsidRDefault="00404F84"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Deux remarques cependant :</w:t>
      </w:r>
    </w:p>
    <w:p w14:paraId="53AE2D8E" w14:textId="77777777" w:rsidR="00E05ADF" w:rsidRPr="00A17AB2" w:rsidRDefault="00DE25B9" w:rsidP="0001109D">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w:t>
      </w:r>
      <w:r w:rsidR="00404F84" w:rsidRPr="00A17AB2">
        <w:rPr>
          <w:rFonts w:asciiTheme="majorBidi" w:hAnsiTheme="majorBidi" w:cstheme="majorBidi"/>
          <w:szCs w:val="24"/>
        </w:rPr>
        <w:t>Le sondage est identique à celui des lésions parodontales typiques si ce n’est qu’à la base de la lésion parodontale la sonde s’enfoncera brutalement jusqu'à la limite de la perte osseuse d’origine endodontique, pouvant aller jusqu'à l’apex comme elle le ferait au sondage d’une fistule desmodontale.</w:t>
      </w:r>
    </w:p>
    <w:p w14:paraId="5C169506" w14:textId="77777777" w:rsidR="00404F84" w:rsidRPr="00A17AB2" w:rsidRDefault="00DE25B9"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w:t>
      </w:r>
      <w:r w:rsidR="00404F84" w:rsidRPr="00A17AB2">
        <w:rPr>
          <w:rFonts w:asciiTheme="majorBidi" w:hAnsiTheme="majorBidi" w:cstheme="majorBidi"/>
          <w:szCs w:val="24"/>
        </w:rPr>
        <w:t>L’i</w:t>
      </w:r>
      <w:r w:rsidRPr="00A17AB2">
        <w:rPr>
          <w:rFonts w:asciiTheme="majorBidi" w:hAnsiTheme="majorBidi" w:cstheme="majorBidi"/>
          <w:szCs w:val="24"/>
        </w:rPr>
        <w:t xml:space="preserve">mage radiographique </w:t>
      </w:r>
      <w:r w:rsidR="00404F84" w:rsidRPr="00A17AB2">
        <w:rPr>
          <w:rFonts w:asciiTheme="majorBidi" w:hAnsiTheme="majorBidi" w:cstheme="majorBidi"/>
          <w:szCs w:val="24"/>
        </w:rPr>
        <w:t xml:space="preserve">montre deux zones radio claires coniques opposées par leurs pointes, la région de fusion étant plus ou moins large selon le stade d’évolution des lésions endo-parodontales combinées. </w:t>
      </w:r>
    </w:p>
    <w:p w14:paraId="695FEB5B" w14:textId="77777777" w:rsidR="001230B5" w:rsidRPr="00A17AB2" w:rsidRDefault="00A17AB2" w:rsidP="00A17AB2">
      <w:pPr>
        <w:pStyle w:val="Titre1"/>
        <w:rPr>
          <w:rFonts w:asciiTheme="majorBidi" w:hAnsiTheme="majorBidi"/>
          <w:b/>
          <w:bCs/>
          <w:color w:val="000000" w:themeColor="text1"/>
        </w:rPr>
      </w:pPr>
      <w:bookmarkStart w:id="39" w:name="_Toc132996954"/>
      <w:r>
        <w:rPr>
          <w:rFonts w:asciiTheme="majorBidi" w:hAnsiTheme="majorBidi"/>
          <w:b/>
          <w:bCs/>
          <w:color w:val="000000" w:themeColor="text1"/>
        </w:rPr>
        <w:t xml:space="preserve">IX. </w:t>
      </w:r>
      <w:r w:rsidR="00320EE4" w:rsidRPr="00A17AB2">
        <w:rPr>
          <w:rFonts w:asciiTheme="majorBidi" w:hAnsiTheme="majorBidi"/>
          <w:b/>
          <w:bCs/>
          <w:color w:val="000000" w:themeColor="text1"/>
        </w:rPr>
        <w:t>Diagnostic différentiel des atteintes endo</w:t>
      </w:r>
      <w:r w:rsidR="004479E9" w:rsidRPr="00A17AB2">
        <w:rPr>
          <w:rFonts w:asciiTheme="majorBidi" w:hAnsiTheme="majorBidi"/>
          <w:b/>
          <w:bCs/>
          <w:color w:val="000000" w:themeColor="text1"/>
        </w:rPr>
        <w:t>-</w:t>
      </w:r>
      <w:r w:rsidR="00320EE4" w:rsidRPr="00A17AB2">
        <w:rPr>
          <w:rFonts w:asciiTheme="majorBidi" w:hAnsiTheme="majorBidi"/>
          <w:b/>
          <w:bCs/>
          <w:color w:val="000000" w:themeColor="text1"/>
        </w:rPr>
        <w:t>parodontales</w:t>
      </w:r>
      <w:bookmarkEnd w:id="39"/>
    </w:p>
    <w:p w14:paraId="1FD4FCA5" w14:textId="77777777" w:rsidR="00DE25B9" w:rsidRPr="00A17AB2" w:rsidRDefault="00215A20" w:rsidP="00E05ADF">
      <w:pPr>
        <w:pStyle w:val="Sansinterligne"/>
        <w:spacing w:line="360" w:lineRule="auto"/>
        <w:ind w:right="140"/>
        <w:jc w:val="both"/>
        <w:rPr>
          <w:rFonts w:asciiTheme="majorBidi" w:hAnsiTheme="majorBidi" w:cstheme="majorBidi"/>
          <w:b/>
          <w:bCs/>
          <w:szCs w:val="24"/>
        </w:rPr>
      </w:pPr>
      <w:r w:rsidRPr="00A17AB2">
        <w:rPr>
          <w:rFonts w:asciiTheme="majorBidi" w:hAnsiTheme="majorBidi" w:cstheme="majorBidi"/>
          <w:b/>
          <w:bCs/>
          <w:szCs w:val="24"/>
        </w:rPr>
        <w:t xml:space="preserve">Objectif du diagnostic </w:t>
      </w:r>
      <w:r w:rsidR="0082108F" w:rsidRPr="00A17AB2">
        <w:rPr>
          <w:rFonts w:asciiTheme="majorBidi" w:hAnsiTheme="majorBidi" w:cstheme="majorBidi"/>
          <w:b/>
          <w:bCs/>
          <w:szCs w:val="24"/>
        </w:rPr>
        <w:t>différentiel</w:t>
      </w:r>
    </w:p>
    <w:p w14:paraId="48ECFFB6" w14:textId="77777777" w:rsidR="00215A20" w:rsidRPr="00A17AB2" w:rsidRDefault="00215A2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Le diagnostic </w:t>
      </w:r>
      <w:r w:rsidR="0082108F" w:rsidRPr="00A17AB2">
        <w:rPr>
          <w:rFonts w:asciiTheme="majorBidi" w:hAnsiTheme="majorBidi" w:cstheme="majorBidi"/>
          <w:szCs w:val="24"/>
        </w:rPr>
        <w:t>différentiel</w:t>
      </w:r>
      <w:r w:rsidRPr="00A17AB2">
        <w:rPr>
          <w:rFonts w:asciiTheme="majorBidi" w:hAnsiTheme="majorBidi" w:cstheme="majorBidi"/>
          <w:szCs w:val="24"/>
        </w:rPr>
        <w:t xml:space="preserve"> des </w:t>
      </w:r>
      <w:r w:rsidR="0082108F" w:rsidRPr="00A17AB2">
        <w:rPr>
          <w:rFonts w:asciiTheme="majorBidi" w:hAnsiTheme="majorBidi" w:cstheme="majorBidi"/>
          <w:szCs w:val="24"/>
        </w:rPr>
        <w:t>lésions</w:t>
      </w:r>
      <w:r w:rsidRPr="00A17AB2">
        <w:rPr>
          <w:rFonts w:asciiTheme="majorBidi" w:hAnsiTheme="majorBidi" w:cstheme="majorBidi"/>
          <w:szCs w:val="24"/>
        </w:rPr>
        <w:t xml:space="preserve"> endo-parodontales permet :</w:t>
      </w:r>
    </w:p>
    <w:p w14:paraId="471AC4AE" w14:textId="77777777" w:rsidR="00215A20" w:rsidRPr="00A17AB2" w:rsidRDefault="00215A2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-de determiner l’origine et la chronologie des lésions</w:t>
      </w:r>
    </w:p>
    <w:p w14:paraId="68F81FB3" w14:textId="77777777" w:rsidR="00215A20" w:rsidRPr="00A17AB2" w:rsidRDefault="00215A2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-d’adopter le ou les traitements</w:t>
      </w:r>
    </w:p>
    <w:p w14:paraId="11E503BA" w14:textId="77777777" w:rsidR="00215A20" w:rsidRPr="00A17AB2" w:rsidRDefault="00215A2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-d’éviter les thérapeutiques inutiles voire nuisibles</w:t>
      </w:r>
    </w:p>
    <w:p w14:paraId="19CCA70D" w14:textId="77777777" w:rsidR="00215A20" w:rsidRPr="00A17AB2" w:rsidRDefault="00215A2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et enfin de diminuer les echecs de cicatrisation</w:t>
      </w:r>
    </w:p>
    <w:p w14:paraId="5B316534" w14:textId="77777777" w:rsidR="00612254" w:rsidRPr="00A17AB2" w:rsidRDefault="00612254" w:rsidP="00E05ADF">
      <w:pPr>
        <w:pStyle w:val="Sansinterligne"/>
        <w:spacing w:line="360" w:lineRule="auto"/>
        <w:ind w:right="140"/>
        <w:jc w:val="both"/>
        <w:rPr>
          <w:rFonts w:asciiTheme="majorBidi" w:hAnsiTheme="majorBidi" w:cstheme="majorBidi"/>
          <w:szCs w:val="24"/>
        </w:rPr>
      </w:pPr>
    </w:p>
    <w:p w14:paraId="110460AC" w14:textId="77777777" w:rsidR="00612254" w:rsidRPr="00A17AB2" w:rsidRDefault="00612254" w:rsidP="00E05ADF">
      <w:pPr>
        <w:pStyle w:val="Sansinterligne"/>
        <w:spacing w:line="360" w:lineRule="auto"/>
        <w:ind w:right="140"/>
        <w:jc w:val="both"/>
        <w:rPr>
          <w:rFonts w:asciiTheme="majorBidi" w:hAnsiTheme="majorBidi" w:cstheme="majorBidi"/>
          <w:szCs w:val="24"/>
        </w:rPr>
      </w:pPr>
    </w:p>
    <w:p w14:paraId="6FFD65B9" w14:textId="77777777" w:rsidR="00612254" w:rsidRPr="00A17AB2" w:rsidRDefault="00612254" w:rsidP="00E05ADF">
      <w:pPr>
        <w:pStyle w:val="Sansinterligne"/>
        <w:spacing w:line="360" w:lineRule="auto"/>
        <w:ind w:right="140"/>
        <w:jc w:val="both"/>
        <w:rPr>
          <w:rFonts w:asciiTheme="majorBidi" w:hAnsiTheme="majorBidi" w:cstheme="majorBidi"/>
          <w:szCs w:val="24"/>
        </w:rPr>
      </w:pPr>
    </w:p>
    <w:p w14:paraId="67344FBC" w14:textId="77777777" w:rsidR="00215A20" w:rsidRPr="00A17AB2" w:rsidRDefault="00215A2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b/>
          <w:bCs/>
          <w:szCs w:val="24"/>
        </w:rPr>
        <w:t>Moyens de diagnostiques</w:t>
      </w:r>
      <w:r w:rsidRPr="00A17AB2">
        <w:rPr>
          <w:rFonts w:asciiTheme="majorBidi" w:hAnsiTheme="majorBidi" w:cstheme="majorBidi"/>
          <w:szCs w:val="24"/>
        </w:rPr>
        <w:t> :</w:t>
      </w:r>
    </w:p>
    <w:p w14:paraId="5CE3BDEE" w14:textId="77777777" w:rsidR="00215A20" w:rsidRPr="00A17AB2" w:rsidRDefault="00215A2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Le diagnostic </w:t>
      </w:r>
      <w:r w:rsidR="0082108F" w:rsidRPr="00A17AB2">
        <w:rPr>
          <w:rFonts w:asciiTheme="majorBidi" w:hAnsiTheme="majorBidi" w:cstheme="majorBidi"/>
          <w:szCs w:val="24"/>
        </w:rPr>
        <w:t>différentiel</w:t>
      </w:r>
      <w:r w:rsidRPr="00A17AB2">
        <w:rPr>
          <w:rFonts w:asciiTheme="majorBidi" w:hAnsiTheme="majorBidi" w:cstheme="majorBidi"/>
          <w:szCs w:val="24"/>
        </w:rPr>
        <w:t xml:space="preserve"> se base sur plusieurs éléments cliniques et paracliniques qui doivent être associés.</w:t>
      </w:r>
    </w:p>
    <w:p w14:paraId="27FA3D1D" w14:textId="77777777" w:rsidR="00215A20" w:rsidRPr="00A17AB2" w:rsidRDefault="00215A20" w:rsidP="00E05ADF">
      <w:pPr>
        <w:pStyle w:val="Sansinterligne"/>
        <w:spacing w:line="360" w:lineRule="auto"/>
        <w:ind w:right="140"/>
        <w:jc w:val="both"/>
        <w:rPr>
          <w:rFonts w:asciiTheme="majorBidi" w:hAnsiTheme="majorBidi" w:cstheme="majorBidi"/>
          <w:b/>
          <w:bCs/>
          <w:szCs w:val="24"/>
        </w:rPr>
      </w:pPr>
      <w:r w:rsidRPr="00A17AB2">
        <w:rPr>
          <w:rFonts w:asciiTheme="majorBidi" w:hAnsiTheme="majorBidi" w:cstheme="majorBidi"/>
          <w:b/>
          <w:bCs/>
          <w:szCs w:val="24"/>
        </w:rPr>
        <w:t>L’interrogatoire :</w:t>
      </w:r>
    </w:p>
    <w:p w14:paraId="4607395B" w14:textId="77777777" w:rsidR="00215A20" w:rsidRPr="00A17AB2" w:rsidRDefault="00215A2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l’anamnése dentaire et le motif de consultation du patient contiennent des éléments parfois très important quant à l’origine et l’ancienneté du </w:t>
      </w:r>
      <w:r w:rsidR="0082108F" w:rsidRPr="00A17AB2">
        <w:rPr>
          <w:rFonts w:asciiTheme="majorBidi" w:hAnsiTheme="majorBidi" w:cstheme="majorBidi"/>
          <w:szCs w:val="24"/>
        </w:rPr>
        <w:t>problème</w:t>
      </w:r>
      <w:r w:rsidRPr="00A17AB2">
        <w:rPr>
          <w:rFonts w:asciiTheme="majorBidi" w:hAnsiTheme="majorBidi" w:cstheme="majorBidi"/>
          <w:szCs w:val="24"/>
        </w:rPr>
        <w:t>.</w:t>
      </w:r>
    </w:p>
    <w:p w14:paraId="1E303E43" w14:textId="77777777" w:rsidR="00215A20" w:rsidRPr="00A17AB2" w:rsidRDefault="00215A2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L’écoute attentive des </w:t>
      </w:r>
      <w:r w:rsidR="0082108F" w:rsidRPr="00A17AB2">
        <w:rPr>
          <w:rFonts w:asciiTheme="majorBidi" w:hAnsiTheme="majorBidi" w:cstheme="majorBidi"/>
          <w:szCs w:val="24"/>
        </w:rPr>
        <w:t>symptômes</w:t>
      </w:r>
      <w:r w:rsidRPr="00A17AB2">
        <w:rPr>
          <w:rFonts w:asciiTheme="majorBidi" w:hAnsiTheme="majorBidi" w:cstheme="majorBidi"/>
          <w:szCs w:val="24"/>
        </w:rPr>
        <w:t xml:space="preserve"> ressentis par le patient permet de les reproduire par les tests diagnostiques et le cas échéant de les confirmer.</w:t>
      </w:r>
    </w:p>
    <w:p w14:paraId="3BD160E3" w14:textId="77777777" w:rsidR="00215A20" w:rsidRPr="00A17AB2" w:rsidRDefault="00215A20" w:rsidP="00E05ADF">
      <w:pPr>
        <w:pStyle w:val="Sansinterligne"/>
        <w:spacing w:line="360" w:lineRule="auto"/>
        <w:ind w:right="140"/>
        <w:jc w:val="both"/>
        <w:rPr>
          <w:rFonts w:asciiTheme="majorBidi" w:hAnsiTheme="majorBidi" w:cstheme="majorBidi"/>
          <w:b/>
          <w:bCs/>
          <w:szCs w:val="24"/>
        </w:rPr>
      </w:pPr>
      <w:r w:rsidRPr="00A17AB2">
        <w:rPr>
          <w:rFonts w:asciiTheme="majorBidi" w:hAnsiTheme="majorBidi" w:cstheme="majorBidi"/>
          <w:b/>
          <w:bCs/>
          <w:szCs w:val="24"/>
        </w:rPr>
        <w:t>L’examen visuel :</w:t>
      </w:r>
    </w:p>
    <w:p w14:paraId="6A7EC86B" w14:textId="77777777" w:rsidR="0090622A" w:rsidRPr="00A17AB2" w:rsidRDefault="00215A20" w:rsidP="0082108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La recherche de caries , restaurations défectueuses, </w:t>
      </w:r>
      <w:r w:rsidR="0082108F" w:rsidRPr="00A17AB2">
        <w:rPr>
          <w:rFonts w:asciiTheme="majorBidi" w:hAnsiTheme="majorBidi" w:cstheme="majorBidi"/>
          <w:szCs w:val="24"/>
        </w:rPr>
        <w:t>érosions</w:t>
      </w:r>
      <w:r w:rsidRPr="00A17AB2">
        <w:rPr>
          <w:rFonts w:asciiTheme="majorBidi" w:hAnsiTheme="majorBidi" w:cstheme="majorBidi"/>
          <w:szCs w:val="24"/>
        </w:rPr>
        <w:t xml:space="preserve">, abrasions, </w:t>
      </w:r>
      <w:r w:rsidR="0082108F" w:rsidRPr="00A17AB2">
        <w:rPr>
          <w:rFonts w:asciiTheme="majorBidi" w:hAnsiTheme="majorBidi" w:cstheme="majorBidi"/>
          <w:szCs w:val="24"/>
        </w:rPr>
        <w:t>fêlures</w:t>
      </w:r>
      <w:r w:rsidRPr="00A17AB2">
        <w:rPr>
          <w:rFonts w:asciiTheme="majorBidi" w:hAnsiTheme="majorBidi" w:cstheme="majorBidi"/>
          <w:szCs w:val="24"/>
        </w:rPr>
        <w:t xml:space="preserve"> , ou fractures d’une part, de plaque dentaire , de tartre et d’inflammation gingivale d’autre part </w:t>
      </w:r>
      <w:r w:rsidR="00922FF2" w:rsidRPr="00A17AB2">
        <w:rPr>
          <w:rFonts w:asciiTheme="majorBidi" w:hAnsiTheme="majorBidi" w:cstheme="majorBidi"/>
          <w:szCs w:val="24"/>
        </w:rPr>
        <w:t>, apporte des renseignement précieux. Les aides optiques et la transillumination améliorent la qualité de l’ex</w:t>
      </w:r>
      <w:r w:rsidR="0082108F" w:rsidRPr="00A17AB2">
        <w:rPr>
          <w:rFonts w:asciiTheme="majorBidi" w:hAnsiTheme="majorBidi" w:cstheme="majorBidi"/>
          <w:szCs w:val="24"/>
        </w:rPr>
        <w:t>a</w:t>
      </w:r>
      <w:r w:rsidR="00922FF2" w:rsidRPr="00A17AB2">
        <w:rPr>
          <w:rFonts w:asciiTheme="majorBidi" w:hAnsiTheme="majorBidi" w:cstheme="majorBidi"/>
          <w:szCs w:val="24"/>
        </w:rPr>
        <w:t>men visuel</w:t>
      </w:r>
    </w:p>
    <w:p w14:paraId="1CDB968D" w14:textId="77777777" w:rsidR="00922FF2" w:rsidRPr="00A17AB2" w:rsidRDefault="00922FF2" w:rsidP="00E05ADF">
      <w:pPr>
        <w:pStyle w:val="Sansinterligne"/>
        <w:spacing w:line="360" w:lineRule="auto"/>
        <w:ind w:right="140"/>
        <w:jc w:val="both"/>
        <w:rPr>
          <w:rFonts w:asciiTheme="majorBidi" w:hAnsiTheme="majorBidi" w:cstheme="majorBidi"/>
          <w:b/>
          <w:bCs/>
          <w:szCs w:val="24"/>
        </w:rPr>
      </w:pPr>
      <w:r w:rsidRPr="00A17AB2">
        <w:rPr>
          <w:rFonts w:asciiTheme="majorBidi" w:hAnsiTheme="majorBidi" w:cstheme="majorBidi"/>
          <w:b/>
          <w:bCs/>
          <w:szCs w:val="24"/>
        </w:rPr>
        <w:t>La palpation :</w:t>
      </w:r>
    </w:p>
    <w:p w14:paraId="2F2B655B" w14:textId="77777777" w:rsidR="00922FF2" w:rsidRPr="00A17AB2" w:rsidRDefault="00922FF2"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lastRenderedPageBreak/>
        <w:t>La palpation des muqueuses et des corticales osseuses externes s’</w:t>
      </w:r>
      <w:r w:rsidR="0082108F" w:rsidRPr="00A17AB2">
        <w:rPr>
          <w:rFonts w:asciiTheme="majorBidi" w:hAnsiTheme="majorBidi" w:cstheme="majorBidi"/>
          <w:szCs w:val="24"/>
        </w:rPr>
        <w:t>effectue</w:t>
      </w:r>
      <w:r w:rsidRPr="00A17AB2">
        <w:rPr>
          <w:rFonts w:asciiTheme="majorBidi" w:hAnsiTheme="majorBidi" w:cstheme="majorBidi"/>
          <w:szCs w:val="24"/>
        </w:rPr>
        <w:t xml:space="preserve"> par pression ferme des index au niveau apical des organes dentaires.</w:t>
      </w:r>
    </w:p>
    <w:p w14:paraId="2EDC2E80" w14:textId="77777777" w:rsidR="0082108F" w:rsidRPr="00A17AB2" w:rsidRDefault="00922FF2" w:rsidP="0082108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Elle permet de détecter une zone </w:t>
      </w:r>
      <w:r w:rsidR="0082108F" w:rsidRPr="00A17AB2">
        <w:rPr>
          <w:rFonts w:asciiTheme="majorBidi" w:hAnsiTheme="majorBidi" w:cstheme="majorBidi"/>
          <w:szCs w:val="24"/>
        </w:rPr>
        <w:t>douloureuse</w:t>
      </w:r>
      <w:r w:rsidRPr="00A17AB2">
        <w:rPr>
          <w:rFonts w:asciiTheme="majorBidi" w:hAnsiTheme="majorBidi" w:cstheme="majorBidi"/>
          <w:szCs w:val="24"/>
        </w:rPr>
        <w:t xml:space="preserve"> signe d’un phénomène inflammatoire aigu.</w:t>
      </w:r>
    </w:p>
    <w:p w14:paraId="4FF0A131" w14:textId="77777777" w:rsidR="00922FF2" w:rsidRPr="00A17AB2" w:rsidRDefault="00922FF2"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L’examen des mobilités : la mobilité dentaire s’évalue à l’aide de deux manches d’instruments par des mouvements vestibulo-lingaux et corono-apicaux. Un dispositif électrique comme le Perioste peut être utilisé avantageusement.</w:t>
      </w:r>
    </w:p>
    <w:p w14:paraId="5D64B395" w14:textId="77777777" w:rsidR="00922FF2" w:rsidRPr="00A17AB2" w:rsidRDefault="00922FF2"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Elle augmente en casde maladie parodontale active , abcés apical aigu , de traumatisme ou de déplacement orthodonique.</w:t>
      </w:r>
    </w:p>
    <w:p w14:paraId="7B4A52B6" w14:textId="77777777" w:rsidR="00922FF2" w:rsidRPr="00A17AB2" w:rsidRDefault="00922FF2" w:rsidP="00E05ADF">
      <w:pPr>
        <w:pStyle w:val="Sansinterligne"/>
        <w:spacing w:line="360" w:lineRule="auto"/>
        <w:ind w:right="140"/>
        <w:jc w:val="both"/>
        <w:rPr>
          <w:rFonts w:asciiTheme="majorBidi" w:hAnsiTheme="majorBidi" w:cstheme="majorBidi"/>
          <w:b/>
          <w:bCs/>
          <w:szCs w:val="24"/>
        </w:rPr>
      </w:pPr>
      <w:r w:rsidRPr="00A17AB2">
        <w:rPr>
          <w:rFonts w:asciiTheme="majorBidi" w:hAnsiTheme="majorBidi" w:cstheme="majorBidi"/>
          <w:b/>
          <w:bCs/>
          <w:szCs w:val="24"/>
        </w:rPr>
        <w:t>La radiographie :</w:t>
      </w:r>
    </w:p>
    <w:p w14:paraId="6D540C6C" w14:textId="77777777" w:rsidR="00922FF2" w:rsidRPr="00A17AB2" w:rsidRDefault="00922FF2"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Les clichés retr</w:t>
      </w:r>
      <w:r w:rsidR="0090622A" w:rsidRPr="00A17AB2">
        <w:rPr>
          <w:rFonts w:asciiTheme="majorBidi" w:hAnsiTheme="majorBidi" w:cstheme="majorBidi"/>
          <w:szCs w:val="24"/>
        </w:rPr>
        <w:t>o alvéolaire permettent de mieux</w:t>
      </w:r>
      <w:r w:rsidRPr="00A17AB2">
        <w:rPr>
          <w:rFonts w:asciiTheme="majorBidi" w:hAnsiTheme="majorBidi" w:cstheme="majorBidi"/>
          <w:szCs w:val="24"/>
        </w:rPr>
        <w:t xml:space="preserve"> analyser la zone de furcation des molaires et par exemple ; de mettre en évidence une perforation du plancher.</w:t>
      </w:r>
    </w:p>
    <w:p w14:paraId="4C6D7243" w14:textId="77777777" w:rsidR="00922FF2" w:rsidRPr="00A17AB2" w:rsidRDefault="00922FF2"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L’introduction d’un </w:t>
      </w:r>
      <w:r w:rsidR="0082108F" w:rsidRPr="00A17AB2">
        <w:rPr>
          <w:rFonts w:asciiTheme="majorBidi" w:hAnsiTheme="majorBidi" w:cstheme="majorBidi"/>
          <w:szCs w:val="24"/>
        </w:rPr>
        <w:t>cône</w:t>
      </w:r>
      <w:r w:rsidRPr="00A17AB2">
        <w:rPr>
          <w:rFonts w:asciiTheme="majorBidi" w:hAnsiTheme="majorBidi" w:cstheme="majorBidi"/>
          <w:szCs w:val="24"/>
        </w:rPr>
        <w:t xml:space="preserve"> de gutta dans la fistule desmodontale ou muqueuse permet de localiser </w:t>
      </w:r>
      <w:r w:rsidR="00607A72" w:rsidRPr="00A17AB2">
        <w:rPr>
          <w:rFonts w:asciiTheme="majorBidi" w:hAnsiTheme="majorBidi" w:cstheme="majorBidi"/>
          <w:szCs w:val="24"/>
        </w:rPr>
        <w:t>radio graphiquement</w:t>
      </w:r>
      <w:r w:rsidRPr="00A17AB2">
        <w:rPr>
          <w:rFonts w:asciiTheme="majorBidi" w:hAnsiTheme="majorBidi" w:cstheme="majorBidi"/>
          <w:szCs w:val="24"/>
        </w:rPr>
        <w:t xml:space="preserve"> la dent ou la racine causale.</w:t>
      </w:r>
    </w:p>
    <w:p w14:paraId="1DC544E4" w14:textId="77777777" w:rsidR="00922FF2" w:rsidRPr="00A17AB2" w:rsidRDefault="00922FF2" w:rsidP="00E05ADF">
      <w:pPr>
        <w:pStyle w:val="Sansinterligne"/>
        <w:spacing w:line="360" w:lineRule="auto"/>
        <w:ind w:right="140"/>
        <w:jc w:val="both"/>
        <w:rPr>
          <w:rFonts w:asciiTheme="majorBidi" w:hAnsiTheme="majorBidi" w:cstheme="majorBidi"/>
          <w:b/>
          <w:bCs/>
          <w:szCs w:val="24"/>
        </w:rPr>
      </w:pPr>
      <w:r w:rsidRPr="00A17AB2">
        <w:rPr>
          <w:rFonts w:asciiTheme="majorBidi" w:hAnsiTheme="majorBidi" w:cstheme="majorBidi"/>
          <w:b/>
          <w:bCs/>
          <w:szCs w:val="24"/>
        </w:rPr>
        <w:t>Les tests de sensibilté pulpaire :</w:t>
      </w:r>
    </w:p>
    <w:p w14:paraId="33F09C6C" w14:textId="77777777" w:rsidR="00922FF2" w:rsidRPr="00A17AB2" w:rsidRDefault="00922FF2"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Une réponse négative indique la nécrose de la dent et autorise le trai</w:t>
      </w:r>
      <w:r w:rsidR="0090622A" w:rsidRPr="00A17AB2">
        <w:rPr>
          <w:rFonts w:asciiTheme="majorBidi" w:hAnsiTheme="majorBidi" w:cstheme="majorBidi"/>
          <w:szCs w:val="24"/>
        </w:rPr>
        <w:t>t</w:t>
      </w:r>
      <w:r w:rsidRPr="00A17AB2">
        <w:rPr>
          <w:rFonts w:asciiTheme="majorBidi" w:hAnsiTheme="majorBidi" w:cstheme="majorBidi"/>
          <w:szCs w:val="24"/>
        </w:rPr>
        <w:t>ement endodontique.</w:t>
      </w:r>
    </w:p>
    <w:p w14:paraId="30AD9A8D" w14:textId="77777777" w:rsidR="00922FF2" w:rsidRPr="00A17AB2" w:rsidRDefault="00922FF2" w:rsidP="00E05ADF">
      <w:pPr>
        <w:pStyle w:val="Sansinterligne"/>
        <w:spacing w:line="360" w:lineRule="auto"/>
        <w:ind w:right="140"/>
        <w:jc w:val="both"/>
        <w:rPr>
          <w:rFonts w:asciiTheme="majorBidi" w:hAnsiTheme="majorBidi" w:cstheme="majorBidi"/>
          <w:b/>
          <w:bCs/>
          <w:szCs w:val="24"/>
        </w:rPr>
      </w:pPr>
      <w:r w:rsidRPr="00A17AB2">
        <w:rPr>
          <w:rFonts w:asciiTheme="majorBidi" w:hAnsiTheme="majorBidi" w:cstheme="majorBidi"/>
          <w:b/>
          <w:bCs/>
          <w:szCs w:val="24"/>
        </w:rPr>
        <w:t>Le sondage parodontale :</w:t>
      </w:r>
    </w:p>
    <w:p w14:paraId="0F0ED95C" w14:textId="77777777" w:rsidR="00922FF2" w:rsidRPr="00A17AB2" w:rsidRDefault="00922FF2"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L’introduction douce d’une sonde parodontale graduée dans le sulcus puis son déplacement </w:t>
      </w:r>
      <w:r w:rsidR="0082108F" w:rsidRPr="00A17AB2">
        <w:rPr>
          <w:rFonts w:asciiTheme="majorBidi" w:hAnsiTheme="majorBidi" w:cstheme="majorBidi"/>
          <w:szCs w:val="24"/>
        </w:rPr>
        <w:t>parallèlement</w:t>
      </w:r>
      <w:r w:rsidRPr="00A17AB2">
        <w:rPr>
          <w:rFonts w:asciiTheme="majorBidi" w:hAnsiTheme="majorBidi" w:cstheme="majorBidi"/>
          <w:szCs w:val="24"/>
        </w:rPr>
        <w:t xml:space="preserve"> à la dent de proche en proche permet au praticien d’appréhender le défaut (Harrignton 1979)</w:t>
      </w:r>
    </w:p>
    <w:p w14:paraId="47B5527F" w14:textId="77777777" w:rsidR="00612254" w:rsidRPr="00A17AB2" w:rsidRDefault="00612254" w:rsidP="00E05ADF">
      <w:pPr>
        <w:pStyle w:val="Sansinterligne"/>
        <w:spacing w:line="360" w:lineRule="auto"/>
        <w:ind w:right="140"/>
        <w:jc w:val="both"/>
        <w:rPr>
          <w:rFonts w:asciiTheme="majorBidi" w:hAnsiTheme="majorBidi" w:cstheme="majorBidi"/>
          <w:szCs w:val="24"/>
        </w:rPr>
      </w:pPr>
    </w:p>
    <w:p w14:paraId="122AB532" w14:textId="77777777" w:rsidR="00612254" w:rsidRPr="00A17AB2" w:rsidRDefault="00612254" w:rsidP="00E05ADF">
      <w:pPr>
        <w:pStyle w:val="Sansinterligne"/>
        <w:spacing w:line="360" w:lineRule="auto"/>
        <w:ind w:right="140"/>
        <w:jc w:val="both"/>
        <w:rPr>
          <w:rFonts w:asciiTheme="majorBidi" w:hAnsiTheme="majorBidi" w:cstheme="majorBidi"/>
          <w:szCs w:val="24"/>
        </w:rPr>
      </w:pPr>
    </w:p>
    <w:p w14:paraId="0B75F797" w14:textId="77777777" w:rsidR="00FB3C34" w:rsidRPr="00A17AB2" w:rsidRDefault="00FB3C34"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Une fistule desmodontale étroite signe une lésion d’origine endodontique ou une fracture , le sondage est dit punctiforme.</w:t>
      </w:r>
    </w:p>
    <w:p w14:paraId="47A806B7" w14:textId="77777777" w:rsidR="00FB3C34" w:rsidRPr="00A17AB2" w:rsidRDefault="0082108F"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La poche parodontale accepte, elle, plusieurs sondes</w:t>
      </w:r>
      <w:r w:rsidR="00FB3C34" w:rsidRPr="00A17AB2">
        <w:rPr>
          <w:rFonts w:asciiTheme="majorBidi" w:hAnsiTheme="majorBidi" w:cstheme="majorBidi"/>
          <w:szCs w:val="24"/>
        </w:rPr>
        <w:t xml:space="preserve">, le sondage est alors qualifié </w:t>
      </w:r>
      <w:r w:rsidR="00FB3C34" w:rsidRPr="00A17AB2">
        <w:rPr>
          <w:rFonts w:asciiTheme="majorBidi" w:hAnsiTheme="majorBidi" w:cstheme="majorBidi"/>
          <w:b/>
          <w:bCs/>
          <w:szCs w:val="24"/>
        </w:rPr>
        <w:t>d’arciforme.</w:t>
      </w:r>
    </w:p>
    <w:p w14:paraId="1416706D" w14:textId="77777777" w:rsidR="00FB3C34" w:rsidRPr="00A17AB2" w:rsidRDefault="00FB3C34"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Enfin , un sondage arciforme associé à un sondage </w:t>
      </w:r>
      <w:r w:rsidRPr="00A17AB2">
        <w:rPr>
          <w:rFonts w:asciiTheme="majorBidi" w:hAnsiTheme="majorBidi" w:cstheme="majorBidi"/>
          <w:b/>
          <w:bCs/>
          <w:szCs w:val="24"/>
        </w:rPr>
        <w:t>punctiforme</w:t>
      </w:r>
      <w:r w:rsidRPr="00A17AB2">
        <w:rPr>
          <w:rFonts w:asciiTheme="majorBidi" w:hAnsiTheme="majorBidi" w:cstheme="majorBidi"/>
          <w:szCs w:val="24"/>
        </w:rPr>
        <w:t xml:space="preserve"> caractérisent la lésion endo-parodontale vraie .</w:t>
      </w:r>
    </w:p>
    <w:p w14:paraId="3BE3C630" w14:textId="77777777" w:rsidR="00FB3C34" w:rsidRPr="00A17AB2" w:rsidRDefault="00FB3C34"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Cette étape de l’examen clinique est </w:t>
      </w:r>
      <w:r w:rsidR="0090622A" w:rsidRPr="00A17AB2">
        <w:rPr>
          <w:rFonts w:asciiTheme="majorBidi" w:hAnsiTheme="majorBidi" w:cstheme="majorBidi"/>
          <w:szCs w:val="24"/>
        </w:rPr>
        <w:t>capitale</w:t>
      </w:r>
      <w:r w:rsidRPr="00A17AB2">
        <w:rPr>
          <w:rFonts w:asciiTheme="majorBidi" w:hAnsiTheme="majorBidi" w:cstheme="majorBidi"/>
          <w:szCs w:val="24"/>
        </w:rPr>
        <w:t>.</w:t>
      </w:r>
    </w:p>
    <w:p w14:paraId="2C36E8F2" w14:textId="77777777" w:rsidR="00E05ADF" w:rsidRPr="00A17AB2" w:rsidRDefault="00E05ADF" w:rsidP="00E05ADF">
      <w:pPr>
        <w:pStyle w:val="Sansinterligne"/>
        <w:spacing w:line="360" w:lineRule="auto"/>
        <w:ind w:right="140"/>
        <w:jc w:val="both"/>
        <w:rPr>
          <w:rFonts w:asciiTheme="majorBidi" w:hAnsiTheme="majorBidi" w:cstheme="majorBidi"/>
          <w:szCs w:val="24"/>
        </w:rPr>
      </w:pPr>
    </w:p>
    <w:p w14:paraId="519346A8" w14:textId="77777777" w:rsidR="00E05ADF" w:rsidRPr="00A17AB2" w:rsidRDefault="0082108F" w:rsidP="00607A72">
      <w:pPr>
        <w:pStyle w:val="Sansinterligne"/>
        <w:spacing w:line="360" w:lineRule="auto"/>
        <w:ind w:right="140"/>
        <w:jc w:val="center"/>
        <w:rPr>
          <w:rFonts w:asciiTheme="majorBidi" w:hAnsiTheme="majorBidi" w:cstheme="majorBidi"/>
          <w:szCs w:val="24"/>
        </w:rPr>
      </w:pPr>
      <w:r w:rsidRPr="00A17AB2">
        <w:rPr>
          <w:rFonts w:asciiTheme="majorBidi" w:hAnsiTheme="majorBidi" w:cstheme="majorBidi"/>
          <w:noProof/>
          <w:szCs w:val="24"/>
          <w:lang w:eastAsia="fr-FR"/>
        </w:rPr>
        <w:lastRenderedPageBreak/>
        <w:drawing>
          <wp:inline distT="0" distB="0" distL="0" distR="0" wp14:anchorId="1993F716" wp14:editId="5C7ACB1A">
            <wp:extent cx="3261360" cy="248729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61360" cy="2487295"/>
                    </a:xfrm>
                    <a:prstGeom prst="rect">
                      <a:avLst/>
                    </a:prstGeom>
                    <a:noFill/>
                  </pic:spPr>
                </pic:pic>
              </a:graphicData>
            </a:graphic>
          </wp:inline>
        </w:drawing>
      </w:r>
    </w:p>
    <w:p w14:paraId="1A0A8475" w14:textId="77777777" w:rsidR="00E05ADF" w:rsidRPr="00A17AB2" w:rsidRDefault="00607A72" w:rsidP="00612254">
      <w:pPr>
        <w:pStyle w:val="Sansinterligne"/>
        <w:spacing w:line="360" w:lineRule="auto"/>
        <w:ind w:right="140"/>
        <w:jc w:val="center"/>
        <w:rPr>
          <w:rFonts w:asciiTheme="majorBidi" w:hAnsiTheme="majorBidi" w:cstheme="majorBidi"/>
          <w:szCs w:val="24"/>
        </w:rPr>
      </w:pPr>
      <w:r w:rsidRPr="00A17AB2">
        <w:rPr>
          <w:rFonts w:asciiTheme="majorBidi" w:hAnsiTheme="majorBidi" w:cstheme="majorBidi"/>
          <w:szCs w:val="24"/>
        </w:rPr>
        <w:t>Figure </w:t>
      </w:r>
      <w:r w:rsidR="00612254" w:rsidRPr="00A17AB2">
        <w:rPr>
          <w:rFonts w:asciiTheme="majorBidi" w:hAnsiTheme="majorBidi" w:cstheme="majorBidi"/>
          <w:szCs w:val="24"/>
        </w:rPr>
        <w:t>8</w:t>
      </w:r>
      <w:r w:rsidRPr="00A17AB2">
        <w:rPr>
          <w:rFonts w:asciiTheme="majorBidi" w:hAnsiTheme="majorBidi" w:cstheme="majorBidi"/>
          <w:szCs w:val="24"/>
        </w:rPr>
        <w:t>:les types des sondages selon les lésions</w:t>
      </w:r>
    </w:p>
    <w:p w14:paraId="208845C9" w14:textId="77777777" w:rsidR="00612254" w:rsidRPr="00612254" w:rsidRDefault="00607A72" w:rsidP="00612254">
      <w:pPr>
        <w:pStyle w:val="Sansinterligne"/>
        <w:spacing w:line="360" w:lineRule="auto"/>
        <w:ind w:right="140"/>
        <w:jc w:val="center"/>
        <w:rPr>
          <w:rFonts w:asciiTheme="minorBidi" w:hAnsiTheme="minorBidi" w:cstheme="minorBidi"/>
          <w:szCs w:val="24"/>
        </w:rPr>
      </w:pPr>
      <w:r>
        <w:rPr>
          <w:rFonts w:asciiTheme="minorBidi" w:hAnsiTheme="minorBidi" w:cstheme="minorBidi"/>
          <w:szCs w:val="24"/>
        </w:rPr>
        <w:t>Source :Dr </w:t>
      </w:r>
      <w:r w:rsidR="00612254">
        <w:rPr>
          <w:rFonts w:asciiTheme="minorBidi" w:hAnsiTheme="minorBidi" w:cstheme="minorBidi"/>
          <w:szCs w:val="24"/>
        </w:rPr>
        <w:t>.Francois BRONNEC</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AB86A"/>
        <w:tblCellMar>
          <w:top w:w="15" w:type="dxa"/>
          <w:left w:w="15" w:type="dxa"/>
          <w:bottom w:w="15" w:type="dxa"/>
          <w:right w:w="15" w:type="dxa"/>
        </w:tblCellMar>
        <w:tblLook w:val="04A0" w:firstRow="1" w:lastRow="0" w:firstColumn="1" w:lastColumn="0" w:noHBand="0" w:noVBand="1"/>
      </w:tblPr>
      <w:tblGrid>
        <w:gridCol w:w="1733"/>
        <w:gridCol w:w="1385"/>
        <w:gridCol w:w="1615"/>
        <w:gridCol w:w="3282"/>
        <w:gridCol w:w="1890"/>
      </w:tblGrid>
      <w:tr w:rsidR="00806D77" w:rsidRPr="00612254" w14:paraId="48625E77" w14:textId="77777777" w:rsidTr="00806D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26E9FC39"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p>
        </w:tc>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797DE621"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Test de sensibilité pulpaire</w:t>
            </w:r>
          </w:p>
        </w:tc>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6DF26E81"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Sondage parodontal</w:t>
            </w:r>
          </w:p>
        </w:tc>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08864812"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Radiographie</w:t>
            </w:r>
          </w:p>
        </w:tc>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2287A219"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Contexte général</w:t>
            </w:r>
          </w:p>
        </w:tc>
      </w:tr>
      <w:tr w:rsidR="00806D77" w:rsidRPr="00612254" w14:paraId="5D850547" w14:textId="77777777" w:rsidTr="00806D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00CEDCB7"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Lésion d'origine endodontique</w:t>
            </w:r>
          </w:p>
        </w:tc>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1AF61806"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Négatif</w:t>
            </w:r>
          </w:p>
        </w:tc>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6E0452DA"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Punctiforme</w:t>
            </w:r>
          </w:p>
        </w:tc>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36EB7523"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Elargissement desmodontale ou endo parodontale</w:t>
            </w:r>
          </w:p>
        </w:tc>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01F98C39"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Dent non concernée par la maladie parodontale</w:t>
            </w:r>
          </w:p>
        </w:tc>
      </w:tr>
      <w:tr w:rsidR="00806D77" w:rsidRPr="00612254" w14:paraId="50C8A206" w14:textId="77777777" w:rsidTr="00806D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532852D4"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Lésion d'origine parodontale</w:t>
            </w:r>
          </w:p>
        </w:tc>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4CFE7E49"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Positif</w:t>
            </w:r>
          </w:p>
        </w:tc>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5A3F863E"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Cironférentiel en U</w:t>
            </w:r>
          </w:p>
        </w:tc>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520DDC8D"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Lyse osseuse dépendante du type de la parodontite</w:t>
            </w:r>
          </w:p>
        </w:tc>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78D2F9DE"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Parodontite</w:t>
            </w:r>
          </w:p>
        </w:tc>
      </w:tr>
      <w:tr w:rsidR="00806D77" w:rsidRPr="00612254" w14:paraId="5155A010" w14:textId="77777777" w:rsidTr="00806D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3BFC9B11"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Lésion endo parodontale vraie</w:t>
            </w:r>
          </w:p>
        </w:tc>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64D5C1AD"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Négatif</w:t>
            </w:r>
          </w:p>
        </w:tc>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7773F644"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Circonférentiel en V</w:t>
            </w:r>
          </w:p>
        </w:tc>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36BB888A"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Radioclarté sous forme de 2 cônes opposées + lyse osseuse pathognomonique de la</w:t>
            </w:r>
            <w:r w:rsidR="00612254" w:rsidRPr="00612254">
              <w:rPr>
                <w:rFonts w:asciiTheme="minorBidi" w:eastAsia="Times New Roman" w:hAnsiTheme="minorBidi" w:cstheme="minorBidi"/>
                <w:color w:val="000000"/>
                <w:sz w:val="20"/>
                <w:szCs w:val="20"/>
                <w:lang w:eastAsia="fr-FR"/>
              </w:rPr>
              <w:t xml:space="preserve"> </w:t>
            </w:r>
            <w:r w:rsidRPr="00612254">
              <w:rPr>
                <w:rFonts w:asciiTheme="minorBidi" w:eastAsia="Times New Roman" w:hAnsiTheme="minorBidi" w:cstheme="minorBidi"/>
                <w:color w:val="000000"/>
                <w:sz w:val="20"/>
                <w:szCs w:val="20"/>
                <w:lang w:eastAsia="fr-FR"/>
              </w:rPr>
              <w:t>maladie parodontale</w:t>
            </w:r>
          </w:p>
        </w:tc>
        <w:tc>
          <w:tcPr>
            <w:tcW w:w="0" w:type="auto"/>
            <w:tcBorders>
              <w:top w:val="outset" w:sz="6" w:space="0" w:color="auto"/>
              <w:left w:val="outset" w:sz="6" w:space="0" w:color="auto"/>
              <w:bottom w:val="outset" w:sz="6" w:space="0" w:color="auto"/>
              <w:right w:val="outset" w:sz="6" w:space="0" w:color="auto"/>
            </w:tcBorders>
            <w:shd w:val="clear" w:color="auto" w:fill="FAB86A"/>
            <w:vAlign w:val="center"/>
            <w:hideMark/>
          </w:tcPr>
          <w:p w14:paraId="5371D718" w14:textId="77777777" w:rsidR="00806D77" w:rsidRPr="00612254" w:rsidRDefault="00806D77" w:rsidP="00E05ADF">
            <w:pPr>
              <w:spacing w:after="0" w:line="360" w:lineRule="auto"/>
              <w:ind w:right="140"/>
              <w:jc w:val="both"/>
              <w:rPr>
                <w:rFonts w:asciiTheme="minorBidi" w:eastAsia="Times New Roman" w:hAnsiTheme="minorBidi" w:cstheme="minorBidi"/>
                <w:sz w:val="20"/>
                <w:szCs w:val="20"/>
                <w:lang w:eastAsia="fr-FR"/>
              </w:rPr>
            </w:pPr>
            <w:r w:rsidRPr="00612254">
              <w:rPr>
                <w:rFonts w:asciiTheme="minorBidi" w:eastAsia="Times New Roman" w:hAnsiTheme="minorBidi" w:cstheme="minorBidi"/>
                <w:color w:val="000000"/>
                <w:sz w:val="20"/>
                <w:szCs w:val="20"/>
                <w:lang w:eastAsia="fr-FR"/>
              </w:rPr>
              <w:t>Parodontite</w:t>
            </w:r>
          </w:p>
        </w:tc>
      </w:tr>
    </w:tbl>
    <w:p w14:paraId="5CEA78AD" w14:textId="77777777" w:rsidR="00806D77" w:rsidRPr="00612254" w:rsidRDefault="00806D77" w:rsidP="00612254">
      <w:pPr>
        <w:spacing w:after="0" w:line="360" w:lineRule="auto"/>
        <w:ind w:right="140"/>
        <w:jc w:val="center"/>
        <w:rPr>
          <w:rFonts w:asciiTheme="minorBidi" w:eastAsia="Times New Roman" w:hAnsiTheme="minorBidi" w:cstheme="minorBidi"/>
          <w:sz w:val="16"/>
          <w:szCs w:val="16"/>
          <w:lang w:eastAsia="fr-FR"/>
        </w:rPr>
      </w:pPr>
      <w:r w:rsidRPr="00612254">
        <w:rPr>
          <w:rFonts w:asciiTheme="minorBidi" w:eastAsia="Times New Roman" w:hAnsiTheme="minorBidi" w:cstheme="minorBidi"/>
          <w:color w:val="000000"/>
          <w:sz w:val="16"/>
          <w:szCs w:val="16"/>
          <w:lang w:eastAsia="fr-FR"/>
        </w:rPr>
        <w:t>Tableau 1 : Eléments de diagnostic différentiel</w:t>
      </w:r>
    </w:p>
    <w:p w14:paraId="2A247026" w14:textId="77777777" w:rsidR="00612254" w:rsidRDefault="00612254" w:rsidP="00612254">
      <w:pPr>
        <w:spacing w:after="0" w:line="360" w:lineRule="auto"/>
        <w:ind w:right="140"/>
        <w:jc w:val="center"/>
        <w:rPr>
          <w:rFonts w:asciiTheme="minorBidi" w:hAnsiTheme="minorBidi" w:cstheme="minorBidi"/>
          <w:sz w:val="16"/>
          <w:szCs w:val="16"/>
        </w:rPr>
      </w:pPr>
      <w:r w:rsidRPr="00612254">
        <w:rPr>
          <w:rFonts w:asciiTheme="minorBidi" w:hAnsiTheme="minorBidi" w:cstheme="minorBidi"/>
          <w:sz w:val="16"/>
          <w:szCs w:val="16"/>
        </w:rPr>
        <w:t>Source :M. ELFAROUKI</w:t>
      </w:r>
      <w:r w:rsidR="00C43D74" w:rsidRPr="00612254">
        <w:rPr>
          <w:rFonts w:asciiTheme="minorBidi" w:hAnsiTheme="minorBidi" w:cstheme="minorBidi"/>
          <w:sz w:val="16"/>
          <w:szCs w:val="16"/>
        </w:rPr>
        <w:t>, N. KHLIL</w:t>
      </w:r>
      <w:r w:rsidRPr="00612254">
        <w:rPr>
          <w:rFonts w:asciiTheme="minorBidi" w:hAnsiTheme="minorBidi" w:cstheme="minorBidi"/>
          <w:sz w:val="16"/>
          <w:szCs w:val="16"/>
        </w:rPr>
        <w:t>, I. BENKIRANE J. KISSA</w:t>
      </w:r>
      <w:r w:rsidRPr="00612254">
        <w:rPr>
          <w:rFonts w:asciiTheme="minorBidi" w:hAnsiTheme="minorBidi" w:cstheme="minorBidi"/>
          <w:sz w:val="16"/>
          <w:szCs w:val="16"/>
        </w:rPr>
        <w:br/>
      </w:r>
      <w:r w:rsidR="00C43D74" w:rsidRPr="00612254">
        <w:rPr>
          <w:rFonts w:asciiTheme="minorBidi" w:hAnsiTheme="minorBidi" w:cstheme="minorBidi"/>
          <w:sz w:val="16"/>
          <w:szCs w:val="16"/>
        </w:rPr>
        <w:t xml:space="preserve"> Service de parodontologie de CHU de Casablanca.</w:t>
      </w:r>
    </w:p>
    <w:p w14:paraId="52EF197A" w14:textId="77777777" w:rsidR="00B32C3B" w:rsidRPr="00A17AB2" w:rsidRDefault="00C43D74" w:rsidP="00A17AB2">
      <w:pPr>
        <w:pStyle w:val="Titre1"/>
        <w:rPr>
          <w:rFonts w:asciiTheme="majorBidi" w:eastAsia="Times New Roman" w:hAnsiTheme="majorBidi"/>
          <w:b/>
          <w:bCs/>
          <w:color w:val="000000" w:themeColor="text1"/>
          <w:sz w:val="20"/>
          <w:szCs w:val="20"/>
          <w:lang w:eastAsia="fr-FR"/>
        </w:rPr>
      </w:pPr>
      <w:r w:rsidRPr="00A17AB2">
        <w:rPr>
          <w:rFonts w:asciiTheme="majorBidi" w:hAnsiTheme="majorBidi"/>
          <w:b/>
          <w:bCs/>
          <w:color w:val="000000" w:themeColor="text1"/>
          <w:sz w:val="16"/>
          <w:szCs w:val="16"/>
        </w:rPr>
        <w:br/>
      </w:r>
      <w:bookmarkStart w:id="40" w:name="_Toc132996955"/>
      <w:r w:rsidR="00A17AB2">
        <w:rPr>
          <w:rFonts w:asciiTheme="majorBidi" w:hAnsiTheme="majorBidi"/>
          <w:b/>
          <w:bCs/>
          <w:color w:val="000000" w:themeColor="text1"/>
        </w:rPr>
        <w:t xml:space="preserve">X. </w:t>
      </w:r>
      <w:r w:rsidR="00C87D82" w:rsidRPr="00A17AB2">
        <w:rPr>
          <w:rFonts w:asciiTheme="majorBidi" w:hAnsiTheme="majorBidi"/>
          <w:b/>
          <w:bCs/>
          <w:color w:val="000000" w:themeColor="text1"/>
        </w:rPr>
        <w:t>LES ATTITUDES TH</w:t>
      </w:r>
      <w:r w:rsidR="00663A37" w:rsidRPr="00A17AB2">
        <w:rPr>
          <w:rFonts w:asciiTheme="majorBidi" w:hAnsiTheme="majorBidi"/>
          <w:b/>
          <w:bCs/>
          <w:color w:val="000000" w:themeColor="text1"/>
        </w:rPr>
        <w:t>E</w:t>
      </w:r>
      <w:r w:rsidR="00C87D82" w:rsidRPr="00A17AB2">
        <w:rPr>
          <w:rFonts w:asciiTheme="majorBidi" w:hAnsiTheme="majorBidi"/>
          <w:b/>
          <w:bCs/>
          <w:color w:val="000000" w:themeColor="text1"/>
        </w:rPr>
        <w:t>RAPEUTIQUES</w:t>
      </w:r>
      <w:bookmarkEnd w:id="40"/>
      <w:r w:rsidR="00C87D82" w:rsidRPr="00A17AB2">
        <w:rPr>
          <w:rFonts w:asciiTheme="majorBidi" w:hAnsiTheme="majorBidi"/>
          <w:b/>
          <w:bCs/>
          <w:color w:val="000000" w:themeColor="text1"/>
        </w:rPr>
        <w:t> </w:t>
      </w:r>
    </w:p>
    <w:p w14:paraId="39B13596" w14:textId="77777777" w:rsidR="00A17AB2" w:rsidRDefault="00692EC4"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Les choix thérapeutiques se font en fonction de l'étiologie :</w:t>
      </w:r>
    </w:p>
    <w:p w14:paraId="5E619448" w14:textId="77777777" w:rsidR="00692EC4" w:rsidRPr="00A17AB2" w:rsidRDefault="00692EC4" w:rsidP="0066108B">
      <w:pPr>
        <w:pStyle w:val="Titre2"/>
        <w:numPr>
          <w:ilvl w:val="0"/>
          <w:numId w:val="27"/>
        </w:numPr>
        <w:rPr>
          <w:rStyle w:val="Titre2Car"/>
          <w:rFonts w:asciiTheme="majorBidi" w:hAnsiTheme="majorBidi"/>
          <w:b/>
          <w:bCs/>
          <w:color w:val="000000" w:themeColor="text1"/>
        </w:rPr>
      </w:pPr>
      <w:bookmarkStart w:id="41" w:name="_Toc132996956"/>
      <w:r w:rsidRPr="00A17AB2">
        <w:rPr>
          <w:rStyle w:val="Titre2Car"/>
          <w:rFonts w:asciiTheme="majorBidi" w:hAnsiTheme="majorBidi"/>
          <w:b/>
          <w:bCs/>
          <w:color w:val="000000" w:themeColor="text1"/>
        </w:rPr>
        <w:t>Etiologie endodontique</w:t>
      </w:r>
      <w:bookmarkEnd w:id="41"/>
      <w:r w:rsidRPr="00A17AB2">
        <w:rPr>
          <w:rStyle w:val="Titre2Car"/>
          <w:rFonts w:asciiTheme="majorBidi" w:hAnsiTheme="majorBidi"/>
          <w:b/>
          <w:bCs/>
          <w:color w:val="000000" w:themeColor="text1"/>
        </w:rPr>
        <w:t xml:space="preserve">  </w:t>
      </w:r>
    </w:p>
    <w:p w14:paraId="6082715C" w14:textId="77777777" w:rsidR="00C43D74" w:rsidRPr="00A17AB2" w:rsidRDefault="0055631D"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Le</w:t>
      </w:r>
      <w:r w:rsidR="0082249D" w:rsidRPr="00A17AB2">
        <w:rPr>
          <w:rFonts w:asciiTheme="majorBidi" w:hAnsiTheme="majorBidi" w:cstheme="majorBidi"/>
          <w:szCs w:val="24"/>
        </w:rPr>
        <w:t xml:space="preserve"> traitement endodontique suffit à la disparition des lésions osseuses.</w:t>
      </w:r>
    </w:p>
    <w:p w14:paraId="0743C326" w14:textId="77777777" w:rsidR="009E573D" w:rsidRPr="00A17AB2" w:rsidRDefault="00C43D74" w:rsidP="00612254">
      <w:pPr>
        <w:pStyle w:val="Sansinterligne"/>
        <w:spacing w:line="360" w:lineRule="auto"/>
        <w:ind w:right="140"/>
        <w:jc w:val="center"/>
        <w:rPr>
          <w:rFonts w:asciiTheme="majorBidi" w:hAnsiTheme="majorBidi" w:cstheme="majorBidi"/>
          <w:b/>
          <w:bCs/>
          <w:szCs w:val="24"/>
        </w:rPr>
      </w:pPr>
      <w:r w:rsidRPr="00A17AB2">
        <w:rPr>
          <w:rFonts w:asciiTheme="majorBidi" w:hAnsiTheme="majorBidi" w:cstheme="majorBidi"/>
          <w:noProof/>
          <w:szCs w:val="24"/>
          <w:lang w:eastAsia="fr-FR"/>
        </w:rPr>
        <w:lastRenderedPageBreak/>
        <w:drawing>
          <wp:inline distT="0" distB="0" distL="0" distR="0" wp14:anchorId="6DCE90EC" wp14:editId="289A900B">
            <wp:extent cx="3432175" cy="2228614"/>
            <wp:effectExtent l="0" t="0" r="0" b="63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42087" cy="2235050"/>
                    </a:xfrm>
                    <a:prstGeom prst="rect">
                      <a:avLst/>
                    </a:prstGeom>
                  </pic:spPr>
                </pic:pic>
              </a:graphicData>
            </a:graphic>
          </wp:inline>
        </w:drawing>
      </w:r>
    </w:p>
    <w:p w14:paraId="4DA22B6C" w14:textId="77777777" w:rsidR="009E573D" w:rsidRPr="00A17AB2" w:rsidRDefault="009E573D" w:rsidP="00612254">
      <w:pPr>
        <w:pStyle w:val="Sansinterligne"/>
        <w:spacing w:line="360" w:lineRule="auto"/>
        <w:ind w:right="140"/>
        <w:jc w:val="center"/>
        <w:rPr>
          <w:rFonts w:asciiTheme="majorBidi" w:hAnsiTheme="majorBidi" w:cstheme="majorBidi"/>
          <w:szCs w:val="24"/>
        </w:rPr>
      </w:pPr>
      <w:r w:rsidRPr="00A17AB2">
        <w:rPr>
          <w:rFonts w:asciiTheme="majorBidi" w:hAnsiTheme="majorBidi" w:cstheme="majorBidi"/>
          <w:szCs w:val="24"/>
        </w:rPr>
        <w:t>Figure 9</w:t>
      </w:r>
      <w:r w:rsidR="00A17AB2" w:rsidRPr="00A17AB2">
        <w:rPr>
          <w:rFonts w:asciiTheme="majorBidi" w:hAnsiTheme="majorBidi" w:cstheme="majorBidi"/>
          <w:szCs w:val="24"/>
        </w:rPr>
        <w:t> :</w:t>
      </w:r>
      <w:r w:rsidR="00A17AB2">
        <w:rPr>
          <w:rFonts w:asciiTheme="majorBidi" w:hAnsiTheme="majorBidi" w:cstheme="majorBidi"/>
          <w:szCs w:val="24"/>
        </w:rPr>
        <w:t xml:space="preserve"> Traitement</w:t>
      </w:r>
      <w:r w:rsidRPr="00A17AB2">
        <w:rPr>
          <w:rFonts w:asciiTheme="majorBidi" w:hAnsiTheme="majorBidi" w:cstheme="majorBidi"/>
          <w:szCs w:val="24"/>
        </w:rPr>
        <w:t xml:space="preserve"> endodontique sur une molaire</w:t>
      </w:r>
    </w:p>
    <w:p w14:paraId="6168A4ED" w14:textId="77777777" w:rsidR="0082249D" w:rsidRPr="00A17AB2" w:rsidRDefault="0082249D" w:rsidP="0066108B">
      <w:pPr>
        <w:pStyle w:val="Titre2"/>
        <w:numPr>
          <w:ilvl w:val="0"/>
          <w:numId w:val="27"/>
        </w:numPr>
        <w:rPr>
          <w:rFonts w:asciiTheme="majorBidi" w:hAnsiTheme="majorBidi"/>
          <w:b/>
          <w:bCs/>
          <w:color w:val="000000" w:themeColor="text1"/>
        </w:rPr>
      </w:pPr>
      <w:bookmarkStart w:id="42" w:name="_Toc132996957"/>
      <w:r w:rsidRPr="00A17AB2">
        <w:rPr>
          <w:rFonts w:asciiTheme="majorBidi" w:hAnsiTheme="majorBidi"/>
          <w:b/>
          <w:bCs/>
          <w:color w:val="000000" w:themeColor="text1"/>
        </w:rPr>
        <w:t>Etiologie parodontale</w:t>
      </w:r>
      <w:bookmarkEnd w:id="42"/>
    </w:p>
    <w:p w14:paraId="068BF802" w14:textId="77777777" w:rsidR="00C43D74" w:rsidRPr="00A17AB2" w:rsidRDefault="0082249D"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 </w:t>
      </w:r>
      <w:r w:rsidR="0055631D" w:rsidRPr="00A17AB2">
        <w:rPr>
          <w:rFonts w:asciiTheme="majorBidi" w:hAnsiTheme="majorBidi" w:cstheme="majorBidi"/>
          <w:szCs w:val="24"/>
        </w:rPr>
        <w:t>Le</w:t>
      </w:r>
      <w:r w:rsidRPr="00A17AB2">
        <w:rPr>
          <w:rFonts w:asciiTheme="majorBidi" w:hAnsiTheme="majorBidi" w:cstheme="majorBidi"/>
          <w:szCs w:val="24"/>
        </w:rPr>
        <w:t xml:space="preserve"> traitement parodontal est nécessaire pour la stabilisation des lésions osseuses. Mais un traitement endodontique peut être nécessaire en vue d'une hémisection ou en cas de nécrose pulpaire secondaire à la parodontite.</w:t>
      </w:r>
    </w:p>
    <w:p w14:paraId="42B62B62" w14:textId="77777777" w:rsidR="00C43D74" w:rsidRPr="00A17AB2" w:rsidRDefault="0082249D" w:rsidP="009E573D">
      <w:pPr>
        <w:pStyle w:val="Sansinterligne"/>
        <w:spacing w:line="360" w:lineRule="auto"/>
        <w:ind w:right="140"/>
        <w:jc w:val="center"/>
        <w:rPr>
          <w:rFonts w:asciiTheme="majorBidi" w:hAnsiTheme="majorBidi" w:cstheme="majorBidi"/>
          <w:b/>
          <w:bCs/>
          <w:szCs w:val="24"/>
        </w:rPr>
      </w:pPr>
      <w:r w:rsidRPr="00A17AB2">
        <w:rPr>
          <w:rFonts w:asciiTheme="majorBidi" w:hAnsiTheme="majorBidi" w:cstheme="majorBidi"/>
          <w:szCs w:val="24"/>
        </w:rPr>
        <w:br/>
      </w:r>
      <w:r w:rsidR="00C43D74" w:rsidRPr="00A17AB2">
        <w:rPr>
          <w:rFonts w:asciiTheme="majorBidi" w:hAnsiTheme="majorBidi" w:cstheme="majorBidi"/>
          <w:noProof/>
          <w:szCs w:val="24"/>
          <w:lang w:eastAsia="fr-FR"/>
        </w:rPr>
        <w:drawing>
          <wp:inline distT="0" distB="0" distL="0" distR="0" wp14:anchorId="4C94B576" wp14:editId="000243F1">
            <wp:extent cx="3631214" cy="1997743"/>
            <wp:effectExtent l="0" t="0" r="7620" b="2540"/>
            <wp:docPr id="28" name="Image 2" descr="http://www.lefildentaire.com/images/stories/articles2/focus-clinic-lesions-endo-paro/par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fildentaire.com/images/stories/articles2/focus-clinic-lesions-endo-paro/paro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0375" cy="2008285"/>
                    </a:xfrm>
                    <a:prstGeom prst="rect">
                      <a:avLst/>
                    </a:prstGeom>
                    <a:noFill/>
                    <a:ln>
                      <a:noFill/>
                    </a:ln>
                  </pic:spPr>
                </pic:pic>
              </a:graphicData>
            </a:graphic>
          </wp:inline>
        </w:drawing>
      </w:r>
    </w:p>
    <w:p w14:paraId="61AB3374" w14:textId="77777777" w:rsidR="00C43D74" w:rsidRPr="00A17AB2" w:rsidRDefault="009E573D" w:rsidP="009E573D">
      <w:pPr>
        <w:pStyle w:val="Sansinterligne"/>
        <w:spacing w:line="360" w:lineRule="auto"/>
        <w:ind w:right="140"/>
        <w:jc w:val="center"/>
        <w:rPr>
          <w:rFonts w:asciiTheme="majorBidi" w:hAnsiTheme="majorBidi" w:cstheme="majorBidi"/>
          <w:szCs w:val="24"/>
        </w:rPr>
      </w:pPr>
      <w:r w:rsidRPr="00A17AB2">
        <w:rPr>
          <w:rFonts w:asciiTheme="majorBidi" w:hAnsiTheme="majorBidi" w:cstheme="majorBidi"/>
          <w:szCs w:val="24"/>
        </w:rPr>
        <w:t>Figure 10</w:t>
      </w:r>
      <w:r w:rsidR="00DB51E7" w:rsidRPr="00A17AB2">
        <w:rPr>
          <w:rFonts w:asciiTheme="majorBidi" w:hAnsiTheme="majorBidi" w:cstheme="majorBidi"/>
          <w:szCs w:val="24"/>
        </w:rPr>
        <w:t xml:space="preserve"> : </w:t>
      </w:r>
      <w:r w:rsidR="00DB51E7">
        <w:rPr>
          <w:rFonts w:asciiTheme="majorBidi" w:hAnsiTheme="majorBidi" w:cstheme="majorBidi"/>
          <w:szCs w:val="24"/>
        </w:rPr>
        <w:t>C</w:t>
      </w:r>
      <w:r w:rsidR="00DB51E7" w:rsidRPr="00A17AB2">
        <w:rPr>
          <w:rFonts w:asciiTheme="majorBidi" w:hAnsiTheme="majorBidi" w:cstheme="majorBidi"/>
          <w:szCs w:val="24"/>
        </w:rPr>
        <w:t>as</w:t>
      </w:r>
      <w:r w:rsidRPr="00A17AB2">
        <w:rPr>
          <w:rFonts w:asciiTheme="majorBidi" w:hAnsiTheme="majorBidi" w:cstheme="majorBidi"/>
          <w:szCs w:val="24"/>
        </w:rPr>
        <w:t xml:space="preserve"> clinique d’une lésion endo parodontale chez un patient atteint d’une parodontite sévere</w:t>
      </w:r>
    </w:p>
    <w:p w14:paraId="7FE1D5B5" w14:textId="77777777" w:rsidR="00C43D74" w:rsidRPr="00A17AB2" w:rsidRDefault="009E573D" w:rsidP="009E573D">
      <w:pPr>
        <w:pStyle w:val="Sansinterligne"/>
        <w:spacing w:line="360" w:lineRule="auto"/>
        <w:ind w:right="140"/>
        <w:jc w:val="center"/>
        <w:rPr>
          <w:rFonts w:asciiTheme="majorBidi" w:hAnsiTheme="majorBidi" w:cstheme="majorBidi"/>
          <w:szCs w:val="24"/>
        </w:rPr>
      </w:pPr>
      <w:r w:rsidRPr="00A17AB2">
        <w:rPr>
          <w:rFonts w:asciiTheme="majorBidi" w:hAnsiTheme="majorBidi" w:cstheme="majorBidi"/>
          <w:szCs w:val="24"/>
        </w:rPr>
        <w:t>Source : Dr J.Etic 2018</w:t>
      </w:r>
    </w:p>
    <w:p w14:paraId="15D08887" w14:textId="77777777" w:rsidR="0082249D" w:rsidRPr="00A17AB2" w:rsidRDefault="0082249D" w:rsidP="0066108B">
      <w:pPr>
        <w:pStyle w:val="Titre2"/>
        <w:numPr>
          <w:ilvl w:val="0"/>
          <w:numId w:val="27"/>
        </w:numPr>
        <w:rPr>
          <w:rFonts w:asciiTheme="majorBidi" w:hAnsiTheme="majorBidi"/>
          <w:b/>
          <w:bCs/>
          <w:color w:val="000000" w:themeColor="text1"/>
        </w:rPr>
      </w:pPr>
      <w:bookmarkStart w:id="43" w:name="_Toc132996958"/>
      <w:r w:rsidRPr="00A17AB2">
        <w:rPr>
          <w:rFonts w:asciiTheme="majorBidi" w:hAnsiTheme="majorBidi"/>
          <w:b/>
          <w:bCs/>
          <w:color w:val="000000" w:themeColor="text1"/>
        </w:rPr>
        <w:t>Etiologie endo-parodontale</w:t>
      </w:r>
      <w:bookmarkEnd w:id="43"/>
      <w:r w:rsidRPr="00A17AB2">
        <w:rPr>
          <w:rFonts w:asciiTheme="majorBidi" w:hAnsiTheme="majorBidi"/>
          <w:b/>
          <w:bCs/>
          <w:color w:val="000000" w:themeColor="text1"/>
        </w:rPr>
        <w:t xml:space="preserve"> </w:t>
      </w:r>
    </w:p>
    <w:p w14:paraId="7C125B9C" w14:textId="77777777" w:rsidR="000139EE" w:rsidRPr="00A17AB2" w:rsidRDefault="0082249D"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Le potentiel de cicatrisation de la lésion d'origine endodontique est très élevé. C'est pourquoi le traitement endodontique est toujours entrepris avant le traitement par</w:t>
      </w:r>
      <w:r w:rsidR="000139EE" w:rsidRPr="00A17AB2">
        <w:rPr>
          <w:rFonts w:asciiTheme="majorBidi" w:hAnsiTheme="majorBidi" w:cstheme="majorBidi"/>
          <w:szCs w:val="24"/>
        </w:rPr>
        <w:t>odontal</w:t>
      </w:r>
      <w:r w:rsidRPr="00A17AB2">
        <w:rPr>
          <w:rFonts w:asciiTheme="majorBidi" w:hAnsiTheme="majorBidi" w:cstheme="majorBidi"/>
          <w:szCs w:val="24"/>
        </w:rPr>
        <w:t xml:space="preserve">. </w:t>
      </w:r>
    </w:p>
    <w:p w14:paraId="67517531" w14:textId="77777777" w:rsidR="000139EE" w:rsidRPr="00A17AB2" w:rsidRDefault="0082249D"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Le délai de cicatrisation est variable selon les individus. </w:t>
      </w:r>
    </w:p>
    <w:p w14:paraId="3B09CD04" w14:textId="77777777" w:rsidR="0082249D" w:rsidRPr="00A17AB2" w:rsidRDefault="0082249D"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Un suivi radiographique est donc nécessaire avant d'entreprendre le traitement parodontal.</w:t>
      </w:r>
    </w:p>
    <w:p w14:paraId="020AE1BB" w14:textId="77777777" w:rsidR="009E573D" w:rsidRPr="00A17AB2" w:rsidRDefault="009E573D" w:rsidP="00E05ADF">
      <w:pPr>
        <w:pStyle w:val="Sansinterligne"/>
        <w:spacing w:line="360" w:lineRule="auto"/>
        <w:ind w:right="140"/>
        <w:jc w:val="both"/>
        <w:rPr>
          <w:rFonts w:asciiTheme="majorBidi" w:hAnsiTheme="majorBidi" w:cstheme="majorBidi"/>
          <w:szCs w:val="24"/>
        </w:rPr>
      </w:pPr>
    </w:p>
    <w:p w14:paraId="76827D26" w14:textId="77777777" w:rsidR="00F66010" w:rsidRPr="00A17AB2" w:rsidRDefault="00F66010" w:rsidP="00976E90">
      <w:pPr>
        <w:pStyle w:val="Sansinterligne"/>
        <w:spacing w:line="360" w:lineRule="auto"/>
        <w:ind w:right="140"/>
        <w:jc w:val="center"/>
        <w:rPr>
          <w:rFonts w:asciiTheme="majorBidi" w:hAnsiTheme="majorBidi" w:cstheme="majorBidi"/>
          <w:szCs w:val="24"/>
        </w:rPr>
      </w:pPr>
      <w:r w:rsidRPr="00A17AB2">
        <w:rPr>
          <w:rFonts w:asciiTheme="majorBidi" w:hAnsiTheme="majorBidi" w:cstheme="majorBidi"/>
          <w:noProof/>
          <w:szCs w:val="24"/>
          <w:lang w:eastAsia="fr-FR"/>
        </w:rPr>
        <w:lastRenderedPageBreak/>
        <w:drawing>
          <wp:inline distT="0" distB="0" distL="0" distR="0" wp14:anchorId="71F52062" wp14:editId="63E83368">
            <wp:extent cx="2286000" cy="1576550"/>
            <wp:effectExtent l="0" t="0" r="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16834" cy="1597814"/>
                    </a:xfrm>
                    <a:prstGeom prst="rect">
                      <a:avLst/>
                    </a:prstGeom>
                  </pic:spPr>
                </pic:pic>
              </a:graphicData>
            </a:graphic>
          </wp:inline>
        </w:drawing>
      </w:r>
    </w:p>
    <w:p w14:paraId="0708202F" w14:textId="77777777" w:rsidR="00F66010" w:rsidRPr="00A17AB2" w:rsidRDefault="00976E90" w:rsidP="00976E90">
      <w:pPr>
        <w:pStyle w:val="Sansinterligne"/>
        <w:spacing w:line="360" w:lineRule="auto"/>
        <w:ind w:right="140"/>
        <w:jc w:val="center"/>
        <w:rPr>
          <w:rFonts w:asciiTheme="majorBidi" w:hAnsiTheme="majorBidi" w:cstheme="majorBidi"/>
          <w:szCs w:val="24"/>
        </w:rPr>
      </w:pPr>
      <w:r w:rsidRPr="00A17AB2">
        <w:rPr>
          <w:rFonts w:asciiTheme="majorBidi" w:hAnsiTheme="majorBidi" w:cstheme="majorBidi"/>
          <w:szCs w:val="24"/>
        </w:rPr>
        <w:t>Figure11 :</w:t>
      </w:r>
      <w:r w:rsidR="00F66010" w:rsidRPr="00A17AB2">
        <w:rPr>
          <w:rFonts w:asciiTheme="majorBidi" w:hAnsiTheme="majorBidi" w:cstheme="majorBidi"/>
          <w:szCs w:val="24"/>
        </w:rPr>
        <w:t xml:space="preserve">Radiographie avec </w:t>
      </w:r>
      <w:r w:rsidRPr="00A17AB2">
        <w:rPr>
          <w:rFonts w:asciiTheme="majorBidi" w:hAnsiTheme="majorBidi" w:cstheme="majorBidi"/>
          <w:szCs w:val="24"/>
        </w:rPr>
        <w:t>cône</w:t>
      </w:r>
      <w:r w:rsidR="00F66010" w:rsidRPr="00A17AB2">
        <w:rPr>
          <w:rFonts w:asciiTheme="majorBidi" w:hAnsiTheme="majorBidi" w:cstheme="majorBidi"/>
          <w:szCs w:val="24"/>
        </w:rPr>
        <w:t xml:space="preserve"> dans la fistule</w:t>
      </w:r>
    </w:p>
    <w:p w14:paraId="5DC75B8D" w14:textId="77777777" w:rsidR="00F66010" w:rsidRPr="00A17AB2" w:rsidRDefault="00F66010" w:rsidP="00976E90">
      <w:pPr>
        <w:pStyle w:val="Sansinterligne"/>
        <w:spacing w:line="360" w:lineRule="auto"/>
        <w:ind w:right="140"/>
        <w:jc w:val="center"/>
        <w:rPr>
          <w:rFonts w:asciiTheme="majorBidi" w:hAnsiTheme="majorBidi" w:cstheme="majorBidi"/>
          <w:szCs w:val="24"/>
        </w:rPr>
      </w:pPr>
      <w:r w:rsidRPr="00A17AB2">
        <w:rPr>
          <w:rFonts w:asciiTheme="majorBidi" w:hAnsiTheme="majorBidi" w:cstheme="majorBidi"/>
          <w:noProof/>
          <w:szCs w:val="24"/>
          <w:lang w:eastAsia="fr-FR"/>
        </w:rPr>
        <w:drawing>
          <wp:inline distT="0" distB="0" distL="0" distR="0" wp14:anchorId="5E090275" wp14:editId="1AB02F01">
            <wp:extent cx="2341245" cy="1542395"/>
            <wp:effectExtent l="0" t="0" r="1905"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73248" cy="1563478"/>
                    </a:xfrm>
                    <a:prstGeom prst="rect">
                      <a:avLst/>
                    </a:prstGeom>
                  </pic:spPr>
                </pic:pic>
              </a:graphicData>
            </a:graphic>
          </wp:inline>
        </w:drawing>
      </w:r>
    </w:p>
    <w:p w14:paraId="44101E11" w14:textId="77777777" w:rsidR="00F66010" w:rsidRPr="00A17AB2" w:rsidRDefault="00976E90" w:rsidP="00976E90">
      <w:pPr>
        <w:pStyle w:val="Sansinterligne"/>
        <w:spacing w:line="360" w:lineRule="auto"/>
        <w:ind w:right="140"/>
        <w:jc w:val="center"/>
        <w:rPr>
          <w:rFonts w:asciiTheme="majorBidi" w:hAnsiTheme="majorBidi" w:cstheme="majorBidi"/>
          <w:szCs w:val="24"/>
        </w:rPr>
      </w:pPr>
      <w:r w:rsidRPr="00A17AB2">
        <w:rPr>
          <w:rFonts w:asciiTheme="majorBidi" w:hAnsiTheme="majorBidi" w:cstheme="majorBidi"/>
          <w:szCs w:val="24"/>
        </w:rPr>
        <w:t xml:space="preserve">Figure12 : </w:t>
      </w:r>
      <w:r w:rsidR="00F66010" w:rsidRPr="00A17AB2">
        <w:rPr>
          <w:rFonts w:asciiTheme="majorBidi" w:hAnsiTheme="majorBidi" w:cstheme="majorBidi"/>
          <w:szCs w:val="24"/>
        </w:rPr>
        <w:t>À 3 mois, on note déjà des signes de guérison de lésion.</w:t>
      </w:r>
    </w:p>
    <w:p w14:paraId="395E56F4" w14:textId="77777777" w:rsidR="00F66010" w:rsidRPr="00A17AB2" w:rsidRDefault="00F66010" w:rsidP="00976E90">
      <w:pPr>
        <w:pStyle w:val="Sansinterligne"/>
        <w:spacing w:line="360" w:lineRule="auto"/>
        <w:ind w:right="140"/>
        <w:jc w:val="center"/>
        <w:rPr>
          <w:rFonts w:asciiTheme="majorBidi" w:hAnsiTheme="majorBidi" w:cstheme="majorBidi"/>
          <w:szCs w:val="24"/>
        </w:rPr>
      </w:pPr>
      <w:r w:rsidRPr="00A17AB2">
        <w:rPr>
          <w:rFonts w:asciiTheme="majorBidi" w:hAnsiTheme="majorBidi" w:cstheme="majorBidi"/>
          <w:noProof/>
          <w:szCs w:val="24"/>
          <w:lang w:eastAsia="fr-FR"/>
        </w:rPr>
        <w:drawing>
          <wp:inline distT="0" distB="0" distL="0" distR="0" wp14:anchorId="7407ED70" wp14:editId="6F2CC4BD">
            <wp:extent cx="2415314" cy="1593215"/>
            <wp:effectExtent l="0" t="0" r="4445" b="698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7166" cy="1620822"/>
                    </a:xfrm>
                    <a:prstGeom prst="rect">
                      <a:avLst/>
                    </a:prstGeom>
                  </pic:spPr>
                </pic:pic>
              </a:graphicData>
            </a:graphic>
          </wp:inline>
        </w:drawing>
      </w:r>
    </w:p>
    <w:p w14:paraId="733AB43E" w14:textId="77777777" w:rsidR="00976E90" w:rsidRPr="00A17AB2" w:rsidRDefault="00976E90" w:rsidP="00976E90">
      <w:pPr>
        <w:pStyle w:val="Sansinterligne"/>
        <w:spacing w:line="360" w:lineRule="auto"/>
        <w:ind w:right="140"/>
        <w:jc w:val="center"/>
        <w:rPr>
          <w:rFonts w:asciiTheme="majorBidi" w:hAnsiTheme="majorBidi" w:cstheme="majorBidi"/>
          <w:szCs w:val="24"/>
        </w:rPr>
      </w:pPr>
      <w:r w:rsidRPr="00A17AB2">
        <w:rPr>
          <w:rFonts w:asciiTheme="majorBidi" w:hAnsiTheme="majorBidi" w:cstheme="majorBidi"/>
          <w:szCs w:val="24"/>
        </w:rPr>
        <w:t>Figure 13</w:t>
      </w:r>
      <w:r w:rsidR="00277214" w:rsidRPr="00A17AB2">
        <w:rPr>
          <w:rFonts w:asciiTheme="majorBidi" w:hAnsiTheme="majorBidi" w:cstheme="majorBidi"/>
          <w:szCs w:val="24"/>
        </w:rPr>
        <w:t> : Radiographie</w:t>
      </w:r>
      <w:r w:rsidR="00F66010" w:rsidRPr="00A17AB2">
        <w:rPr>
          <w:rFonts w:asciiTheme="majorBidi" w:hAnsiTheme="majorBidi" w:cstheme="majorBidi"/>
          <w:szCs w:val="24"/>
        </w:rPr>
        <w:t xml:space="preserve"> à 12 mois </w:t>
      </w:r>
      <w:r w:rsidRPr="00A17AB2">
        <w:rPr>
          <w:rFonts w:asciiTheme="majorBidi" w:hAnsiTheme="majorBidi" w:cstheme="majorBidi"/>
          <w:szCs w:val="24"/>
        </w:rPr>
        <w:t xml:space="preserve"> </w:t>
      </w:r>
    </w:p>
    <w:p w14:paraId="2E21940D" w14:textId="77777777" w:rsidR="00F66010" w:rsidRPr="00A17AB2" w:rsidRDefault="00976E90" w:rsidP="00976E90">
      <w:pPr>
        <w:pStyle w:val="Sansinterligne"/>
        <w:spacing w:line="360" w:lineRule="auto"/>
        <w:ind w:right="140"/>
        <w:jc w:val="center"/>
        <w:rPr>
          <w:rFonts w:asciiTheme="majorBidi" w:hAnsiTheme="majorBidi" w:cstheme="majorBidi"/>
          <w:szCs w:val="24"/>
        </w:rPr>
      </w:pPr>
      <w:r w:rsidRPr="00A17AB2">
        <w:rPr>
          <w:rFonts w:asciiTheme="majorBidi" w:hAnsiTheme="majorBidi" w:cstheme="majorBidi"/>
          <w:szCs w:val="24"/>
        </w:rPr>
        <w:t>Source :</w:t>
      </w:r>
      <w:r w:rsidR="00F66010" w:rsidRPr="00A17AB2">
        <w:rPr>
          <w:rFonts w:asciiTheme="majorBidi" w:hAnsiTheme="majorBidi" w:cstheme="majorBidi"/>
          <w:szCs w:val="24"/>
        </w:rPr>
        <w:t>(Dr D. Bouter).</w:t>
      </w:r>
    </w:p>
    <w:p w14:paraId="5939955B" w14:textId="77777777" w:rsidR="00663A37" w:rsidRPr="00277214" w:rsidRDefault="00663A37" w:rsidP="0066108B">
      <w:pPr>
        <w:pStyle w:val="Titre2"/>
        <w:numPr>
          <w:ilvl w:val="0"/>
          <w:numId w:val="27"/>
        </w:numPr>
        <w:rPr>
          <w:rFonts w:asciiTheme="majorBidi" w:hAnsiTheme="majorBidi"/>
          <w:b/>
          <w:bCs/>
          <w:color w:val="000000" w:themeColor="text1"/>
        </w:rPr>
      </w:pPr>
      <w:bookmarkStart w:id="44" w:name="_Toc132996959"/>
      <w:r w:rsidRPr="00277214">
        <w:rPr>
          <w:rFonts w:asciiTheme="majorBidi" w:hAnsiTheme="majorBidi"/>
          <w:b/>
          <w:bCs/>
          <w:color w:val="000000" w:themeColor="text1"/>
        </w:rPr>
        <w:t>Chronologie opératoire dans le traitement des lésions endo-parodontales</w:t>
      </w:r>
      <w:bookmarkEnd w:id="44"/>
    </w:p>
    <w:p w14:paraId="1123ADB6" w14:textId="77777777" w:rsidR="00663A37" w:rsidRPr="00277214" w:rsidRDefault="00663A37" w:rsidP="0066108B">
      <w:pPr>
        <w:pStyle w:val="Titre3"/>
        <w:numPr>
          <w:ilvl w:val="1"/>
          <w:numId w:val="27"/>
        </w:numPr>
        <w:rPr>
          <w:rFonts w:asciiTheme="majorBidi" w:hAnsiTheme="majorBidi" w:cstheme="majorBidi"/>
          <w:b/>
          <w:bCs/>
        </w:rPr>
      </w:pPr>
      <w:bookmarkStart w:id="45" w:name="_Toc132996960"/>
      <w:r w:rsidRPr="00277214">
        <w:rPr>
          <w:rFonts w:asciiTheme="majorBidi" w:hAnsiTheme="majorBidi" w:cstheme="majorBidi"/>
          <w:b/>
          <w:bCs/>
        </w:rPr>
        <w:t>Lésions d’origine endodontique récentes</w:t>
      </w:r>
      <w:bookmarkEnd w:id="45"/>
      <w:r w:rsidRPr="00277214">
        <w:rPr>
          <w:rFonts w:asciiTheme="majorBidi" w:hAnsiTheme="majorBidi" w:cstheme="majorBidi"/>
          <w:b/>
          <w:bCs/>
        </w:rPr>
        <w:t> </w:t>
      </w:r>
    </w:p>
    <w:p w14:paraId="20CBD6F1" w14:textId="77777777" w:rsidR="00663A37" w:rsidRPr="00A17AB2" w:rsidRDefault="000139EE"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En présence d’un </w:t>
      </w:r>
      <w:r w:rsidR="00277214" w:rsidRPr="00A17AB2">
        <w:rPr>
          <w:rFonts w:asciiTheme="majorBidi" w:hAnsiTheme="majorBidi" w:cstheme="majorBidi"/>
          <w:szCs w:val="24"/>
        </w:rPr>
        <w:t>abcès</w:t>
      </w:r>
      <w:r w:rsidRPr="00A17AB2">
        <w:rPr>
          <w:rFonts w:asciiTheme="majorBidi" w:hAnsiTheme="majorBidi" w:cstheme="majorBidi"/>
          <w:szCs w:val="24"/>
        </w:rPr>
        <w:t xml:space="preserve"> péri-apical, on </w:t>
      </w:r>
      <w:r w:rsidR="00277214" w:rsidRPr="00A17AB2">
        <w:rPr>
          <w:rFonts w:asciiTheme="majorBidi" w:hAnsiTheme="majorBidi" w:cstheme="majorBidi"/>
          <w:szCs w:val="24"/>
        </w:rPr>
        <w:t>pratiquera :</w:t>
      </w:r>
    </w:p>
    <w:p w14:paraId="47019B64" w14:textId="77777777" w:rsidR="000139EE" w:rsidRPr="00A17AB2" w:rsidRDefault="000139EE"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-Une incision </w:t>
      </w:r>
      <w:r w:rsidR="00663A37" w:rsidRPr="00A17AB2">
        <w:rPr>
          <w:rFonts w:asciiTheme="majorBidi" w:hAnsiTheme="majorBidi" w:cstheme="majorBidi"/>
          <w:szCs w:val="24"/>
        </w:rPr>
        <w:t xml:space="preserve">afin de faciliter le drainage de la collection purulente. </w:t>
      </w:r>
    </w:p>
    <w:p w14:paraId="23B31BE1" w14:textId="77777777" w:rsidR="000139EE" w:rsidRPr="00A17AB2" w:rsidRDefault="000139EE"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w:t>
      </w:r>
      <w:r w:rsidR="00663A37" w:rsidRPr="00A17AB2">
        <w:rPr>
          <w:rFonts w:asciiTheme="majorBidi" w:hAnsiTheme="majorBidi" w:cstheme="majorBidi"/>
          <w:szCs w:val="24"/>
        </w:rPr>
        <w:t>L’ouverture de l</w:t>
      </w:r>
      <w:r w:rsidRPr="00A17AB2">
        <w:rPr>
          <w:rFonts w:asciiTheme="majorBidi" w:hAnsiTheme="majorBidi" w:cstheme="majorBidi"/>
          <w:szCs w:val="24"/>
        </w:rPr>
        <w:t>a chambre pulpaire</w:t>
      </w:r>
      <w:r w:rsidR="00663A37" w:rsidRPr="00A17AB2">
        <w:rPr>
          <w:rFonts w:asciiTheme="majorBidi" w:hAnsiTheme="majorBidi" w:cstheme="majorBidi"/>
          <w:szCs w:val="24"/>
        </w:rPr>
        <w:t>.</w:t>
      </w:r>
    </w:p>
    <w:p w14:paraId="29414455" w14:textId="77777777" w:rsidR="000139EE" w:rsidRPr="00A17AB2" w:rsidRDefault="000139EE"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-Cavité d’accès.</w:t>
      </w:r>
    </w:p>
    <w:p w14:paraId="47E73031" w14:textId="77777777" w:rsidR="000139EE" w:rsidRPr="00A17AB2" w:rsidRDefault="000139EE"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-Cathétérisme sous irrigation abondante (</w:t>
      </w:r>
      <w:r w:rsidR="00663A37" w:rsidRPr="00A17AB2">
        <w:rPr>
          <w:rFonts w:asciiTheme="majorBidi" w:hAnsiTheme="majorBidi" w:cstheme="majorBidi"/>
          <w:szCs w:val="24"/>
        </w:rPr>
        <w:t>hypochlorite d</w:t>
      </w:r>
      <w:r w:rsidRPr="00A17AB2">
        <w:rPr>
          <w:rFonts w:asciiTheme="majorBidi" w:hAnsiTheme="majorBidi" w:cstheme="majorBidi"/>
          <w:szCs w:val="24"/>
        </w:rPr>
        <w:t>e sodium à 2,5%)</w:t>
      </w:r>
      <w:r w:rsidR="00663A37" w:rsidRPr="00A17AB2">
        <w:rPr>
          <w:rFonts w:asciiTheme="majorBidi" w:hAnsiTheme="majorBidi" w:cstheme="majorBidi"/>
          <w:szCs w:val="24"/>
        </w:rPr>
        <w:t xml:space="preserve">. </w:t>
      </w:r>
    </w:p>
    <w:p w14:paraId="0B30B44D" w14:textId="77777777" w:rsidR="000139EE" w:rsidRPr="00A17AB2" w:rsidRDefault="000139EE"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-Radio per-opératoire</w:t>
      </w:r>
    </w:p>
    <w:p w14:paraId="6681A20C" w14:textId="77777777" w:rsidR="000139EE" w:rsidRPr="00A17AB2" w:rsidRDefault="000139EE"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-Détermination de la longueur de travail.</w:t>
      </w:r>
    </w:p>
    <w:p w14:paraId="1632896B" w14:textId="77777777" w:rsidR="000139EE" w:rsidRPr="00A17AB2" w:rsidRDefault="000139EE"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-Mise en forme canalaire.</w:t>
      </w:r>
    </w:p>
    <w:p w14:paraId="2BCE864B" w14:textId="77777777" w:rsidR="000139EE" w:rsidRPr="00A17AB2" w:rsidRDefault="000139EE"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-Assèchement</w:t>
      </w:r>
    </w:p>
    <w:p w14:paraId="2D02BC78" w14:textId="77777777" w:rsidR="00663A37" w:rsidRPr="00A17AB2" w:rsidRDefault="000139EE"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w:t>
      </w:r>
      <w:r w:rsidR="00663A37" w:rsidRPr="00A17AB2">
        <w:rPr>
          <w:rFonts w:asciiTheme="majorBidi" w:hAnsiTheme="majorBidi" w:cstheme="majorBidi"/>
          <w:szCs w:val="24"/>
        </w:rPr>
        <w:t>L’obtur</w:t>
      </w:r>
      <w:r w:rsidRPr="00A17AB2">
        <w:rPr>
          <w:rFonts w:asciiTheme="majorBidi" w:hAnsiTheme="majorBidi" w:cstheme="majorBidi"/>
          <w:szCs w:val="24"/>
        </w:rPr>
        <w:t>ation du système endodontique</w:t>
      </w:r>
      <w:r w:rsidR="00663A37" w:rsidRPr="00A17AB2">
        <w:rPr>
          <w:rFonts w:asciiTheme="majorBidi" w:hAnsiTheme="majorBidi" w:cstheme="majorBidi"/>
          <w:szCs w:val="24"/>
        </w:rPr>
        <w:t>.</w:t>
      </w:r>
    </w:p>
    <w:p w14:paraId="5D051D89" w14:textId="77777777" w:rsidR="0090622A" w:rsidRPr="00A17AB2" w:rsidRDefault="0090622A" w:rsidP="00E05ADF">
      <w:pPr>
        <w:spacing w:after="0" w:line="360" w:lineRule="auto"/>
        <w:ind w:right="140"/>
        <w:jc w:val="both"/>
        <w:rPr>
          <w:rFonts w:asciiTheme="majorBidi" w:hAnsiTheme="majorBidi" w:cstheme="majorBidi"/>
          <w:szCs w:val="24"/>
        </w:rPr>
      </w:pPr>
    </w:p>
    <w:p w14:paraId="284AF7B9" w14:textId="77777777" w:rsidR="00D77A58" w:rsidRPr="00A17AB2" w:rsidRDefault="00D77A58" w:rsidP="00976E90">
      <w:pPr>
        <w:spacing w:after="0" w:line="360" w:lineRule="auto"/>
        <w:ind w:right="140"/>
        <w:jc w:val="both"/>
        <w:rPr>
          <w:rFonts w:asciiTheme="majorBidi" w:hAnsiTheme="majorBidi" w:cstheme="majorBidi"/>
          <w:szCs w:val="24"/>
        </w:rPr>
      </w:pPr>
    </w:p>
    <w:p w14:paraId="5F0E3DB6" w14:textId="77777777" w:rsidR="00906781" w:rsidRPr="00A17AB2" w:rsidRDefault="0090622A" w:rsidP="00D77A58">
      <w:pPr>
        <w:spacing w:after="0" w:line="360" w:lineRule="auto"/>
        <w:ind w:right="140"/>
        <w:jc w:val="center"/>
        <w:rPr>
          <w:rFonts w:asciiTheme="majorBidi" w:hAnsiTheme="majorBidi" w:cstheme="majorBidi"/>
          <w:szCs w:val="24"/>
        </w:rPr>
      </w:pPr>
      <w:r w:rsidRPr="00A17AB2">
        <w:rPr>
          <w:rFonts w:asciiTheme="majorBidi" w:hAnsiTheme="majorBidi" w:cstheme="majorBidi"/>
          <w:noProof/>
          <w:szCs w:val="24"/>
          <w:lang w:eastAsia="fr-FR"/>
        </w:rPr>
        <w:drawing>
          <wp:inline distT="0" distB="0" distL="0" distR="0" wp14:anchorId="23848BF6" wp14:editId="2EFA153D">
            <wp:extent cx="3638183" cy="1819275"/>
            <wp:effectExtent l="0" t="0" r="63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2735" cy="1821551"/>
                    </a:xfrm>
                    <a:prstGeom prst="rect">
                      <a:avLst/>
                    </a:prstGeom>
                  </pic:spPr>
                </pic:pic>
              </a:graphicData>
            </a:graphic>
          </wp:inline>
        </w:drawing>
      </w:r>
    </w:p>
    <w:p w14:paraId="40625039" w14:textId="77777777" w:rsidR="00D77A58" w:rsidRPr="00A17AB2" w:rsidRDefault="00D77A58" w:rsidP="00D77A58">
      <w:pPr>
        <w:spacing w:after="0" w:line="360" w:lineRule="auto"/>
        <w:ind w:right="140"/>
        <w:jc w:val="center"/>
        <w:rPr>
          <w:rFonts w:asciiTheme="majorBidi" w:hAnsiTheme="majorBidi" w:cstheme="majorBidi"/>
          <w:szCs w:val="24"/>
        </w:rPr>
      </w:pPr>
      <w:r w:rsidRPr="00A17AB2">
        <w:rPr>
          <w:rFonts w:asciiTheme="majorBidi" w:hAnsiTheme="majorBidi" w:cstheme="majorBidi"/>
          <w:szCs w:val="24"/>
        </w:rPr>
        <w:t>Figure 14 : protocol opératoire d’un traitement endodontique en cas d’abcés péri apicale</w:t>
      </w:r>
    </w:p>
    <w:p w14:paraId="16AC8422" w14:textId="77777777" w:rsidR="00906781" w:rsidRPr="00A17AB2" w:rsidRDefault="00D77A58" w:rsidP="00D77A58">
      <w:pPr>
        <w:spacing w:after="0" w:line="360" w:lineRule="auto"/>
        <w:ind w:right="140"/>
        <w:jc w:val="center"/>
        <w:rPr>
          <w:rStyle w:val="Lienhypertexte"/>
          <w:rFonts w:asciiTheme="majorBidi" w:hAnsiTheme="majorBidi" w:cstheme="majorBidi"/>
          <w:color w:val="auto"/>
          <w:szCs w:val="24"/>
        </w:rPr>
      </w:pPr>
      <w:r w:rsidRPr="00A17AB2">
        <w:rPr>
          <w:rFonts w:asciiTheme="majorBidi" w:hAnsiTheme="majorBidi" w:cstheme="majorBidi"/>
          <w:szCs w:val="24"/>
        </w:rPr>
        <w:t>Source :</w:t>
      </w:r>
      <w:r w:rsidR="00906781" w:rsidRPr="00A17AB2">
        <w:rPr>
          <w:rFonts w:asciiTheme="majorBidi" w:hAnsiTheme="majorBidi" w:cstheme="majorBidi"/>
          <w:szCs w:val="24"/>
        </w:rPr>
        <w:fldChar w:fldCharType="begin"/>
      </w:r>
      <w:r w:rsidR="00906781" w:rsidRPr="00A17AB2">
        <w:rPr>
          <w:rFonts w:asciiTheme="majorBidi" w:hAnsiTheme="majorBidi" w:cstheme="majorBidi"/>
          <w:szCs w:val="24"/>
          <w:lang w:val="en-US"/>
        </w:rPr>
        <w:instrText xml:space="preserve"> HYPERLINK "https://www.google.com/url?sa=i&amp;url=https%3A%2F%2Fwestmichigandentistry.com%2F2015%2F08%2Fstep-by-step-guide-to-a-root-canal-procedure%2F&amp;psig=AOvVaw1seL8s_ABrDh-jlQs8j0iD&amp;ust=1608623807047000&amp;source=images&amp;cd=vfe&amp;ved=2ahUKEwi9iIXmzN7tAhUY_RoKHRC4CcwQr4kDegUIARCVAQ" \o "Step-by-Step Guide to a Root Canal Procedure - Grand Haven Dentists | Drs.  Creason, Weber, Mountford &amp; Ruszkowski" \t "_blank" </w:instrText>
      </w:r>
      <w:r w:rsidR="00906781" w:rsidRPr="00A17AB2">
        <w:rPr>
          <w:rFonts w:asciiTheme="majorBidi" w:hAnsiTheme="majorBidi" w:cstheme="majorBidi"/>
          <w:szCs w:val="24"/>
        </w:rPr>
      </w:r>
      <w:r w:rsidR="00906781" w:rsidRPr="00A17AB2">
        <w:rPr>
          <w:rFonts w:asciiTheme="majorBidi" w:hAnsiTheme="majorBidi" w:cstheme="majorBidi"/>
          <w:szCs w:val="24"/>
        </w:rPr>
        <w:fldChar w:fldCharType="separate"/>
      </w:r>
      <w:r w:rsidR="00906781" w:rsidRPr="00A17AB2">
        <w:rPr>
          <w:rStyle w:val="Lienhypertexte"/>
          <w:rFonts w:asciiTheme="majorBidi" w:hAnsiTheme="majorBidi" w:cstheme="majorBidi"/>
          <w:color w:val="auto"/>
          <w:szCs w:val="24"/>
        </w:rPr>
        <w:t>westmichigandentistry.com</w:t>
      </w:r>
    </w:p>
    <w:p w14:paraId="7355D5A1" w14:textId="77777777" w:rsidR="00D77A58" w:rsidRPr="00A17AB2" w:rsidRDefault="00906781" w:rsidP="00D77A58">
      <w:pPr>
        <w:spacing w:after="0" w:line="360" w:lineRule="auto"/>
        <w:ind w:right="140"/>
        <w:rPr>
          <w:rFonts w:asciiTheme="majorBidi" w:hAnsiTheme="majorBidi" w:cstheme="majorBidi"/>
          <w:szCs w:val="24"/>
        </w:rPr>
      </w:pPr>
      <w:r w:rsidRPr="00A17AB2">
        <w:rPr>
          <w:rFonts w:asciiTheme="majorBidi" w:hAnsiTheme="majorBidi" w:cstheme="majorBidi"/>
          <w:szCs w:val="24"/>
        </w:rPr>
        <w:fldChar w:fldCharType="end"/>
      </w:r>
    </w:p>
    <w:p w14:paraId="3EF1740E" w14:textId="77777777" w:rsidR="00663A37" w:rsidRPr="00277214" w:rsidRDefault="00663A37" w:rsidP="0066108B">
      <w:pPr>
        <w:pStyle w:val="Titre3"/>
        <w:numPr>
          <w:ilvl w:val="1"/>
          <w:numId w:val="27"/>
        </w:numPr>
        <w:rPr>
          <w:rFonts w:asciiTheme="majorBidi" w:hAnsiTheme="majorBidi" w:cstheme="majorBidi"/>
          <w:b/>
          <w:bCs/>
        </w:rPr>
      </w:pPr>
      <w:bookmarkStart w:id="46" w:name="_Toc132996961"/>
      <w:r w:rsidRPr="00277214">
        <w:rPr>
          <w:rFonts w:asciiTheme="majorBidi" w:hAnsiTheme="majorBidi" w:cstheme="majorBidi"/>
          <w:b/>
          <w:bCs/>
        </w:rPr>
        <w:t>Lésions d’origine endodontique anciennes</w:t>
      </w:r>
      <w:bookmarkEnd w:id="46"/>
      <w:r w:rsidRPr="00277214">
        <w:rPr>
          <w:rFonts w:asciiTheme="majorBidi" w:hAnsiTheme="majorBidi" w:cstheme="majorBidi"/>
          <w:b/>
          <w:bCs/>
        </w:rPr>
        <w:t> </w:t>
      </w:r>
    </w:p>
    <w:p w14:paraId="4FFE0C96" w14:textId="77777777" w:rsidR="00E05ADF" w:rsidRPr="00A17AB2" w:rsidRDefault="00663A37" w:rsidP="00D77A58">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Dans tous les cas l’acte endodontique doit précéder l’acte parodontal.</w:t>
      </w:r>
    </w:p>
    <w:p w14:paraId="6035A59D" w14:textId="77777777" w:rsidR="00663A37" w:rsidRPr="00A17AB2" w:rsidRDefault="00663A3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 Le succès de l’endodontie étant plus prévisible, il est important de savoir attendre la guérison maximum de la portion apicale des lésions avant d’entreprendre un traitement chirurgical, quand il est indiqué.</w:t>
      </w:r>
    </w:p>
    <w:p w14:paraId="051F710C" w14:textId="77777777" w:rsidR="00663A37" w:rsidRPr="00A17AB2" w:rsidRDefault="00663A3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Un délai de 6 mois e</w:t>
      </w:r>
      <w:r w:rsidR="0039288B" w:rsidRPr="00A17AB2">
        <w:rPr>
          <w:rFonts w:asciiTheme="majorBidi" w:hAnsiTheme="majorBidi" w:cstheme="majorBidi"/>
          <w:szCs w:val="24"/>
        </w:rPr>
        <w:t>st couramment recommandé, date à</w:t>
      </w:r>
      <w:r w:rsidRPr="00A17AB2">
        <w:rPr>
          <w:rFonts w:asciiTheme="majorBidi" w:hAnsiTheme="majorBidi" w:cstheme="majorBidi"/>
          <w:szCs w:val="24"/>
        </w:rPr>
        <w:t xml:space="preserve"> laquelle une évaluation clinique et radiographique doit être réalisée. Ce principe permet d’obtenir le maximum de régénération osseuse et d’adopter ainsi l’attitude la plus conservatrice.</w:t>
      </w:r>
    </w:p>
    <w:p w14:paraId="22409A40" w14:textId="77777777" w:rsidR="00663A37" w:rsidRPr="00A17AB2" w:rsidRDefault="00B84F66"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Cela</w:t>
      </w:r>
      <w:r w:rsidR="00663A37" w:rsidRPr="00A17AB2">
        <w:rPr>
          <w:rFonts w:asciiTheme="majorBidi" w:hAnsiTheme="majorBidi" w:cstheme="majorBidi"/>
          <w:szCs w:val="24"/>
        </w:rPr>
        <w:t xml:space="preserve">, bien </w:t>
      </w:r>
      <w:r w:rsidRPr="00A17AB2">
        <w:rPr>
          <w:rFonts w:asciiTheme="majorBidi" w:hAnsiTheme="majorBidi" w:cstheme="majorBidi"/>
          <w:szCs w:val="24"/>
        </w:rPr>
        <w:t>sûr</w:t>
      </w:r>
      <w:r w:rsidR="00663A37" w:rsidRPr="00A17AB2">
        <w:rPr>
          <w:rFonts w:asciiTheme="majorBidi" w:hAnsiTheme="majorBidi" w:cstheme="majorBidi"/>
          <w:szCs w:val="24"/>
        </w:rPr>
        <w:t xml:space="preserve">, n’exclut pas d’entreprendre précocement une préparation parodontale par un surfaçage radiculaire et utilisation d’agents </w:t>
      </w:r>
      <w:r w:rsidRPr="00A17AB2">
        <w:rPr>
          <w:rFonts w:asciiTheme="majorBidi" w:hAnsiTheme="majorBidi" w:cstheme="majorBidi"/>
          <w:szCs w:val="24"/>
        </w:rPr>
        <w:t>antimicrobiens</w:t>
      </w:r>
      <w:r w:rsidR="00663A37" w:rsidRPr="00A17AB2">
        <w:rPr>
          <w:rFonts w:asciiTheme="majorBidi" w:hAnsiTheme="majorBidi" w:cstheme="majorBidi"/>
          <w:szCs w:val="24"/>
        </w:rPr>
        <w:t>.</w:t>
      </w:r>
    </w:p>
    <w:p w14:paraId="236A4844" w14:textId="77777777" w:rsidR="00604C58" w:rsidRPr="00A17AB2" w:rsidRDefault="00604C58" w:rsidP="00E05ADF">
      <w:pPr>
        <w:spacing w:after="0" w:line="360" w:lineRule="auto"/>
        <w:ind w:right="140"/>
        <w:jc w:val="both"/>
        <w:rPr>
          <w:rFonts w:asciiTheme="majorBidi" w:hAnsiTheme="majorBidi" w:cstheme="majorBidi"/>
          <w:szCs w:val="24"/>
        </w:rPr>
      </w:pPr>
    </w:p>
    <w:p w14:paraId="3F632954" w14:textId="77777777" w:rsidR="00663A37" w:rsidRPr="00B84F66" w:rsidRDefault="00663A37" w:rsidP="0066108B">
      <w:pPr>
        <w:pStyle w:val="Titre3"/>
        <w:numPr>
          <w:ilvl w:val="1"/>
          <w:numId w:val="27"/>
        </w:numPr>
        <w:rPr>
          <w:rFonts w:asciiTheme="majorBidi" w:hAnsiTheme="majorBidi" w:cstheme="majorBidi"/>
          <w:b/>
          <w:bCs/>
        </w:rPr>
      </w:pPr>
      <w:bookmarkStart w:id="47" w:name="_Toc132996962"/>
      <w:r w:rsidRPr="00B84F66">
        <w:rPr>
          <w:rFonts w:asciiTheme="majorBidi" w:hAnsiTheme="majorBidi" w:cstheme="majorBidi"/>
          <w:b/>
          <w:bCs/>
        </w:rPr>
        <w:t>Lésions d’origine parodontale</w:t>
      </w:r>
      <w:bookmarkEnd w:id="47"/>
      <w:r w:rsidRPr="00B84F66">
        <w:rPr>
          <w:rFonts w:asciiTheme="majorBidi" w:hAnsiTheme="majorBidi" w:cstheme="majorBidi"/>
          <w:b/>
          <w:bCs/>
        </w:rPr>
        <w:t> </w:t>
      </w:r>
    </w:p>
    <w:p w14:paraId="5A354013" w14:textId="77777777" w:rsidR="0039288B" w:rsidRPr="00A17AB2" w:rsidRDefault="00663A3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Face </w:t>
      </w:r>
      <w:r w:rsidR="00B84F66" w:rsidRPr="00A17AB2">
        <w:rPr>
          <w:rFonts w:asciiTheme="majorBidi" w:hAnsiTheme="majorBidi" w:cstheme="majorBidi"/>
          <w:szCs w:val="24"/>
        </w:rPr>
        <w:t>à</w:t>
      </w:r>
      <w:r w:rsidRPr="00A17AB2">
        <w:rPr>
          <w:rFonts w:asciiTheme="majorBidi" w:hAnsiTheme="majorBidi" w:cstheme="majorBidi"/>
          <w:szCs w:val="24"/>
        </w:rPr>
        <w:t xml:space="preserve"> ce type de lésion, la conduite à tenir est la même que dans le cas d’une lésion d’origine endodontique ancienne. </w:t>
      </w:r>
    </w:p>
    <w:p w14:paraId="47E7FA75" w14:textId="77777777" w:rsidR="0039288B" w:rsidRPr="00A17AB2" w:rsidRDefault="00663A3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Un traitement canalaire doit être associé au traitement parodontal selon les mêmes principes. </w:t>
      </w:r>
      <w:r w:rsidR="0039288B" w:rsidRPr="00A17AB2">
        <w:rPr>
          <w:rFonts w:asciiTheme="majorBidi" w:hAnsiTheme="majorBidi" w:cstheme="majorBidi"/>
          <w:szCs w:val="24"/>
        </w:rPr>
        <w:t xml:space="preserve">                                                                           </w:t>
      </w:r>
    </w:p>
    <w:p w14:paraId="29804760" w14:textId="77777777" w:rsidR="00663A37" w:rsidRPr="00A17AB2" w:rsidRDefault="00663A3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Les résultats obtenus sont, bien </w:t>
      </w:r>
      <w:r w:rsidR="00B84F66" w:rsidRPr="00A17AB2">
        <w:rPr>
          <w:rFonts w:asciiTheme="majorBidi" w:hAnsiTheme="majorBidi" w:cstheme="majorBidi"/>
          <w:szCs w:val="24"/>
        </w:rPr>
        <w:t>sûr</w:t>
      </w:r>
      <w:r w:rsidRPr="00A17AB2">
        <w:rPr>
          <w:rFonts w:asciiTheme="majorBidi" w:hAnsiTheme="majorBidi" w:cstheme="majorBidi"/>
          <w:szCs w:val="24"/>
        </w:rPr>
        <w:t xml:space="preserve"> dépendants du </w:t>
      </w:r>
      <w:r w:rsidR="00B84F66" w:rsidRPr="00A17AB2">
        <w:rPr>
          <w:rFonts w:asciiTheme="majorBidi" w:hAnsiTheme="majorBidi" w:cstheme="majorBidi"/>
          <w:szCs w:val="24"/>
        </w:rPr>
        <w:t>succès</w:t>
      </w:r>
      <w:r w:rsidRPr="00A17AB2">
        <w:rPr>
          <w:rFonts w:asciiTheme="majorBidi" w:hAnsiTheme="majorBidi" w:cstheme="majorBidi"/>
          <w:szCs w:val="24"/>
        </w:rPr>
        <w:t xml:space="preserve"> des thérapeutiques parodontales entreprises.</w:t>
      </w:r>
    </w:p>
    <w:p w14:paraId="393F04CB" w14:textId="77777777" w:rsidR="00604C58" w:rsidRPr="00A17AB2" w:rsidRDefault="00604C58" w:rsidP="00E05ADF">
      <w:pPr>
        <w:spacing w:after="0" w:line="360" w:lineRule="auto"/>
        <w:ind w:right="140"/>
        <w:jc w:val="both"/>
        <w:rPr>
          <w:rFonts w:asciiTheme="majorBidi" w:hAnsiTheme="majorBidi" w:cstheme="majorBidi"/>
          <w:szCs w:val="24"/>
        </w:rPr>
      </w:pPr>
    </w:p>
    <w:p w14:paraId="41A7AE32" w14:textId="77777777" w:rsidR="00663A37" w:rsidRPr="00B84F66" w:rsidRDefault="00663A37" w:rsidP="0066108B">
      <w:pPr>
        <w:pStyle w:val="Titre3"/>
        <w:numPr>
          <w:ilvl w:val="1"/>
          <w:numId w:val="27"/>
        </w:numPr>
        <w:rPr>
          <w:rFonts w:asciiTheme="majorBidi" w:hAnsiTheme="majorBidi" w:cstheme="majorBidi"/>
          <w:b/>
          <w:bCs/>
        </w:rPr>
      </w:pPr>
      <w:bookmarkStart w:id="48" w:name="_Toc132996963"/>
      <w:r w:rsidRPr="00B84F66">
        <w:rPr>
          <w:rFonts w:asciiTheme="majorBidi" w:hAnsiTheme="majorBidi" w:cstheme="majorBidi"/>
          <w:b/>
          <w:bCs/>
        </w:rPr>
        <w:t>Lésions combinées</w:t>
      </w:r>
      <w:bookmarkEnd w:id="48"/>
      <w:r w:rsidRPr="00B84F66">
        <w:rPr>
          <w:rFonts w:asciiTheme="majorBidi" w:hAnsiTheme="majorBidi" w:cstheme="majorBidi"/>
          <w:b/>
          <w:bCs/>
        </w:rPr>
        <w:t xml:space="preserve">  </w:t>
      </w:r>
    </w:p>
    <w:p w14:paraId="58D294D2" w14:textId="77777777" w:rsidR="00663A37" w:rsidRPr="00A17AB2" w:rsidRDefault="0039288B"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w:t>
      </w:r>
      <w:r w:rsidR="00663A37" w:rsidRPr="00A17AB2">
        <w:rPr>
          <w:rFonts w:asciiTheme="majorBidi" w:hAnsiTheme="majorBidi" w:cstheme="majorBidi"/>
          <w:szCs w:val="24"/>
        </w:rPr>
        <w:t xml:space="preserve">e pronostic </w:t>
      </w:r>
      <w:r w:rsidRPr="00A17AB2">
        <w:rPr>
          <w:rFonts w:asciiTheme="majorBidi" w:hAnsiTheme="majorBidi" w:cstheme="majorBidi"/>
          <w:szCs w:val="24"/>
        </w:rPr>
        <w:t xml:space="preserve">de ce type de lésions </w:t>
      </w:r>
      <w:r w:rsidR="00663A37" w:rsidRPr="00A17AB2">
        <w:rPr>
          <w:rFonts w:asciiTheme="majorBidi" w:hAnsiTheme="majorBidi" w:cstheme="majorBidi"/>
          <w:szCs w:val="24"/>
        </w:rPr>
        <w:t>est souvent très médiocre.</w:t>
      </w:r>
    </w:p>
    <w:p w14:paraId="21A42245" w14:textId="77777777" w:rsidR="00591BF2" w:rsidRPr="00A17AB2" w:rsidRDefault="0039288B" w:rsidP="00B84F66">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La thérapeutique endodontique</w:t>
      </w:r>
      <w:r w:rsidR="00663A37" w:rsidRPr="00A17AB2">
        <w:rPr>
          <w:rFonts w:asciiTheme="majorBidi" w:hAnsiTheme="majorBidi" w:cstheme="majorBidi"/>
          <w:szCs w:val="24"/>
        </w:rPr>
        <w:t xml:space="preserve"> doit être réalisée précocement, au cours de la préparation parodontale</w:t>
      </w:r>
      <w:r w:rsidRPr="00A17AB2">
        <w:rPr>
          <w:rFonts w:asciiTheme="majorBidi" w:hAnsiTheme="majorBidi" w:cstheme="majorBidi"/>
          <w:szCs w:val="24"/>
        </w:rPr>
        <w:t xml:space="preserve"> (</w:t>
      </w:r>
      <w:r w:rsidR="00663A37" w:rsidRPr="00A17AB2">
        <w:rPr>
          <w:rFonts w:asciiTheme="majorBidi" w:hAnsiTheme="majorBidi" w:cstheme="majorBidi"/>
          <w:szCs w:val="24"/>
        </w:rPr>
        <w:t>guérison de la portion a</w:t>
      </w:r>
      <w:r w:rsidRPr="00A17AB2">
        <w:rPr>
          <w:rFonts w:asciiTheme="majorBidi" w:hAnsiTheme="majorBidi" w:cstheme="majorBidi"/>
          <w:szCs w:val="24"/>
        </w:rPr>
        <w:t xml:space="preserve">picale </w:t>
      </w:r>
      <w:r w:rsidR="00663A37" w:rsidRPr="00A17AB2">
        <w:rPr>
          <w:rFonts w:asciiTheme="majorBidi" w:hAnsiTheme="majorBidi" w:cstheme="majorBidi"/>
          <w:szCs w:val="24"/>
        </w:rPr>
        <w:t>de la lésion combinée</w:t>
      </w:r>
      <w:r w:rsidRPr="00A17AB2">
        <w:rPr>
          <w:rFonts w:asciiTheme="majorBidi" w:hAnsiTheme="majorBidi" w:cstheme="majorBidi"/>
          <w:szCs w:val="24"/>
        </w:rPr>
        <w:t>)</w:t>
      </w:r>
      <w:r w:rsidR="00663A37" w:rsidRPr="00A17AB2">
        <w:rPr>
          <w:rFonts w:asciiTheme="majorBidi" w:hAnsiTheme="majorBidi" w:cstheme="majorBidi"/>
          <w:szCs w:val="24"/>
        </w:rPr>
        <w:t>, ce qui doit inciter à savoir attendre cette réparation possible, avant d’entreprendr</w:t>
      </w:r>
      <w:r w:rsidR="00604C58" w:rsidRPr="00A17AB2">
        <w:rPr>
          <w:rFonts w:asciiTheme="majorBidi" w:hAnsiTheme="majorBidi" w:cstheme="majorBidi"/>
          <w:szCs w:val="24"/>
        </w:rPr>
        <w:t>e la phase chirurgicale</w:t>
      </w:r>
      <w:r w:rsidR="00663A37" w:rsidRPr="00A17AB2">
        <w:rPr>
          <w:rFonts w:asciiTheme="majorBidi" w:hAnsiTheme="majorBidi" w:cstheme="majorBidi"/>
          <w:szCs w:val="24"/>
        </w:rPr>
        <w:t>.</w:t>
      </w:r>
    </w:p>
    <w:p w14:paraId="30C36CB6" w14:textId="77777777" w:rsidR="00A25618" w:rsidRPr="00B84F66" w:rsidRDefault="00A25618" w:rsidP="0066108B">
      <w:pPr>
        <w:pStyle w:val="Titre3"/>
        <w:numPr>
          <w:ilvl w:val="1"/>
          <w:numId w:val="27"/>
        </w:numPr>
        <w:rPr>
          <w:rFonts w:asciiTheme="majorBidi" w:hAnsiTheme="majorBidi" w:cstheme="majorBidi"/>
          <w:b/>
          <w:bCs/>
        </w:rPr>
      </w:pPr>
      <w:bookmarkStart w:id="49" w:name="_Toc132996964"/>
      <w:r w:rsidRPr="00B84F66">
        <w:rPr>
          <w:rFonts w:asciiTheme="majorBidi" w:hAnsiTheme="majorBidi" w:cstheme="majorBidi"/>
          <w:b/>
          <w:bCs/>
        </w:rPr>
        <w:t xml:space="preserve">Thérapeutique </w:t>
      </w:r>
      <w:r w:rsidR="00B84F66" w:rsidRPr="00B84F66">
        <w:rPr>
          <w:rFonts w:asciiTheme="majorBidi" w:hAnsiTheme="majorBidi" w:cstheme="majorBidi"/>
          <w:b/>
          <w:bCs/>
        </w:rPr>
        <w:t>endodontique</w:t>
      </w:r>
      <w:bookmarkEnd w:id="49"/>
      <w:r w:rsidR="00B84F66" w:rsidRPr="00B84F66">
        <w:rPr>
          <w:rFonts w:asciiTheme="majorBidi" w:hAnsiTheme="majorBidi" w:cstheme="majorBidi"/>
          <w:b/>
          <w:bCs/>
        </w:rPr>
        <w:t xml:space="preserve"> </w:t>
      </w:r>
    </w:p>
    <w:p w14:paraId="542E4C12" w14:textId="77777777" w:rsidR="001631CC" w:rsidRPr="00A17AB2" w:rsidRDefault="001631CC" w:rsidP="0066108B">
      <w:pPr>
        <w:pStyle w:val="Sansinterligne"/>
        <w:numPr>
          <w:ilvl w:val="2"/>
          <w:numId w:val="27"/>
        </w:numPr>
        <w:tabs>
          <w:tab w:val="left" w:pos="284"/>
        </w:tabs>
        <w:spacing w:line="360" w:lineRule="auto"/>
        <w:ind w:right="140"/>
        <w:jc w:val="both"/>
        <w:rPr>
          <w:rFonts w:asciiTheme="majorBidi" w:hAnsiTheme="majorBidi" w:cstheme="majorBidi"/>
          <w:b/>
          <w:bCs/>
          <w:szCs w:val="24"/>
        </w:rPr>
      </w:pPr>
      <w:r w:rsidRPr="00A17AB2">
        <w:rPr>
          <w:rFonts w:asciiTheme="majorBidi" w:hAnsiTheme="majorBidi" w:cstheme="majorBidi"/>
          <w:b/>
          <w:bCs/>
          <w:szCs w:val="24"/>
        </w:rPr>
        <w:t>Les pré</w:t>
      </w:r>
      <w:r w:rsidR="00C77755" w:rsidRPr="00A17AB2">
        <w:rPr>
          <w:rFonts w:asciiTheme="majorBidi" w:hAnsiTheme="majorBidi" w:cstheme="majorBidi"/>
          <w:b/>
          <w:bCs/>
          <w:szCs w:val="24"/>
        </w:rPr>
        <w:t xml:space="preserve">-requis avant toute mise en forme </w:t>
      </w:r>
      <w:r w:rsidRPr="00A17AB2">
        <w:rPr>
          <w:rFonts w:asciiTheme="majorBidi" w:hAnsiTheme="majorBidi" w:cstheme="majorBidi"/>
          <w:b/>
          <w:bCs/>
          <w:szCs w:val="24"/>
        </w:rPr>
        <w:t>canalair</w:t>
      </w:r>
      <w:r w:rsidR="00B84F66">
        <w:rPr>
          <w:rFonts w:asciiTheme="majorBidi" w:hAnsiTheme="majorBidi" w:cstheme="majorBidi"/>
          <w:b/>
          <w:bCs/>
          <w:szCs w:val="24"/>
        </w:rPr>
        <w:t>e</w:t>
      </w:r>
    </w:p>
    <w:p w14:paraId="0F293319" w14:textId="77777777" w:rsidR="001631CC" w:rsidRPr="00A17AB2" w:rsidRDefault="00604C58"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C77755" w:rsidRPr="00A17AB2">
        <w:rPr>
          <w:rFonts w:asciiTheme="majorBidi" w:hAnsiTheme="majorBidi" w:cstheme="majorBidi"/>
          <w:szCs w:val="24"/>
        </w:rPr>
        <w:t xml:space="preserve"> A</w:t>
      </w:r>
      <w:r w:rsidR="001631CC" w:rsidRPr="00A17AB2">
        <w:rPr>
          <w:rFonts w:asciiTheme="majorBidi" w:hAnsiTheme="majorBidi" w:cstheme="majorBidi"/>
          <w:szCs w:val="24"/>
        </w:rPr>
        <w:t>nalyse du cliché radiograph</w:t>
      </w:r>
      <w:r w:rsidR="00C77755" w:rsidRPr="00A17AB2">
        <w:rPr>
          <w:rFonts w:asciiTheme="majorBidi" w:hAnsiTheme="majorBidi" w:cstheme="majorBidi"/>
          <w:szCs w:val="24"/>
        </w:rPr>
        <w:t>ique pré-opératoire.</w:t>
      </w:r>
    </w:p>
    <w:p w14:paraId="3A99F06B" w14:textId="77777777" w:rsidR="001631CC" w:rsidRPr="00A17AB2" w:rsidRDefault="00604C58"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lastRenderedPageBreak/>
        <w:t>-</w:t>
      </w:r>
      <w:r w:rsidR="00C77755" w:rsidRPr="00A17AB2">
        <w:rPr>
          <w:rFonts w:asciiTheme="majorBidi" w:hAnsiTheme="majorBidi" w:cstheme="majorBidi"/>
          <w:szCs w:val="24"/>
        </w:rPr>
        <w:t>P</w:t>
      </w:r>
      <w:r w:rsidR="001631CC" w:rsidRPr="00A17AB2">
        <w:rPr>
          <w:rFonts w:asciiTheme="majorBidi" w:hAnsiTheme="majorBidi" w:cstheme="majorBidi"/>
          <w:szCs w:val="24"/>
        </w:rPr>
        <w:t>réparation de la dent au traitement (suppression des caries, restauration pré endodontique éventue</w:t>
      </w:r>
      <w:r w:rsidR="00C77755" w:rsidRPr="00A17AB2">
        <w:rPr>
          <w:rFonts w:asciiTheme="majorBidi" w:hAnsiTheme="majorBidi" w:cstheme="majorBidi"/>
          <w:szCs w:val="24"/>
        </w:rPr>
        <w:t>lle, ajustage de l’occlusion…).</w:t>
      </w:r>
    </w:p>
    <w:p w14:paraId="3EA90466" w14:textId="77777777" w:rsidR="001631CC" w:rsidRPr="00A17AB2" w:rsidRDefault="00604C58"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C77755" w:rsidRPr="00A17AB2">
        <w:rPr>
          <w:rFonts w:asciiTheme="majorBidi" w:hAnsiTheme="majorBidi" w:cstheme="majorBidi"/>
          <w:szCs w:val="24"/>
        </w:rPr>
        <w:t>I</w:t>
      </w:r>
      <w:r w:rsidR="001631CC" w:rsidRPr="00A17AB2">
        <w:rPr>
          <w:rFonts w:asciiTheme="majorBidi" w:hAnsiTheme="majorBidi" w:cstheme="majorBidi"/>
          <w:szCs w:val="24"/>
        </w:rPr>
        <w:t>solation de</w:t>
      </w:r>
      <w:r w:rsidR="00C77755" w:rsidRPr="00A17AB2">
        <w:rPr>
          <w:rFonts w:asciiTheme="majorBidi" w:hAnsiTheme="majorBidi" w:cstheme="majorBidi"/>
          <w:szCs w:val="24"/>
        </w:rPr>
        <w:t xml:space="preserve"> la dent avec pose de la digue.</w:t>
      </w:r>
    </w:p>
    <w:p w14:paraId="751A9A7D" w14:textId="77777777" w:rsidR="001631CC" w:rsidRPr="00A17AB2" w:rsidRDefault="00604C58"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C77755" w:rsidRPr="00A17AB2">
        <w:rPr>
          <w:rFonts w:asciiTheme="majorBidi" w:hAnsiTheme="majorBidi" w:cstheme="majorBidi"/>
          <w:szCs w:val="24"/>
        </w:rPr>
        <w:t>P</w:t>
      </w:r>
      <w:r w:rsidR="001631CC" w:rsidRPr="00A17AB2">
        <w:rPr>
          <w:rFonts w:asciiTheme="majorBidi" w:hAnsiTheme="majorBidi" w:cstheme="majorBidi"/>
          <w:szCs w:val="24"/>
        </w:rPr>
        <w:t xml:space="preserve">réparation de la cavité d’accès (visualisation et </w:t>
      </w:r>
      <w:r w:rsidR="00C77755" w:rsidRPr="00A17AB2">
        <w:rPr>
          <w:rFonts w:asciiTheme="majorBidi" w:hAnsiTheme="majorBidi" w:cstheme="majorBidi"/>
          <w:szCs w:val="24"/>
        </w:rPr>
        <w:t>accès à tous les canaux).</w:t>
      </w:r>
    </w:p>
    <w:p w14:paraId="18A59AA9" w14:textId="77777777" w:rsidR="001631CC" w:rsidRPr="00A17AB2" w:rsidRDefault="00604C58"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C77755" w:rsidRPr="00A17AB2">
        <w:rPr>
          <w:rFonts w:asciiTheme="majorBidi" w:hAnsiTheme="majorBidi" w:cstheme="majorBidi"/>
          <w:szCs w:val="24"/>
        </w:rPr>
        <w:t>D</w:t>
      </w:r>
      <w:r w:rsidR="001631CC" w:rsidRPr="00A17AB2">
        <w:rPr>
          <w:rFonts w:asciiTheme="majorBidi" w:hAnsiTheme="majorBidi" w:cstheme="majorBidi"/>
          <w:szCs w:val="24"/>
        </w:rPr>
        <w:t>étermination radiographique de la longueur de travail au niveau du foramen apical.</w:t>
      </w:r>
    </w:p>
    <w:p w14:paraId="242AF294" w14:textId="77777777" w:rsidR="00604C58" w:rsidRPr="00A17AB2" w:rsidRDefault="00604C58" w:rsidP="00E05ADF">
      <w:pPr>
        <w:pStyle w:val="Sansinterligne"/>
        <w:spacing w:line="360" w:lineRule="auto"/>
        <w:ind w:right="140"/>
        <w:jc w:val="both"/>
        <w:rPr>
          <w:rFonts w:asciiTheme="majorBidi" w:hAnsiTheme="majorBidi" w:cstheme="majorBidi"/>
          <w:szCs w:val="24"/>
        </w:rPr>
      </w:pPr>
    </w:p>
    <w:p w14:paraId="1EA8DF8D" w14:textId="77777777" w:rsidR="001631CC" w:rsidRPr="00A17AB2" w:rsidRDefault="00C77755" w:rsidP="0066108B">
      <w:pPr>
        <w:pStyle w:val="Sansinterligne"/>
        <w:numPr>
          <w:ilvl w:val="2"/>
          <w:numId w:val="27"/>
        </w:numPr>
        <w:tabs>
          <w:tab w:val="left" w:pos="284"/>
        </w:tabs>
        <w:spacing w:line="360" w:lineRule="auto"/>
        <w:ind w:right="140"/>
        <w:jc w:val="both"/>
        <w:rPr>
          <w:rFonts w:asciiTheme="majorBidi" w:hAnsiTheme="majorBidi" w:cstheme="majorBidi"/>
          <w:b/>
          <w:bCs/>
          <w:szCs w:val="24"/>
        </w:rPr>
      </w:pPr>
      <w:r w:rsidRPr="00A17AB2">
        <w:rPr>
          <w:rFonts w:asciiTheme="majorBidi" w:hAnsiTheme="majorBidi" w:cstheme="majorBidi"/>
          <w:b/>
          <w:bCs/>
          <w:szCs w:val="24"/>
        </w:rPr>
        <w:t>Les étapes de la mise en forme canalaire</w:t>
      </w:r>
    </w:p>
    <w:p w14:paraId="4F94D826" w14:textId="77777777" w:rsidR="0019130D" w:rsidRPr="00A17AB2" w:rsidRDefault="0019130D"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Préparation chimio-mécanique à la longueur de travail pré-estimée avec :</w:t>
      </w:r>
    </w:p>
    <w:p w14:paraId="1C34FEED" w14:textId="77777777" w:rsidR="00E05ADF" w:rsidRPr="00A17AB2" w:rsidRDefault="001631CC" w:rsidP="00B84F66">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Irrigation préalable de la cavité d’accès avec une solution d’</w:t>
      </w:r>
      <w:r w:rsidR="00C77755" w:rsidRPr="00A17AB2">
        <w:rPr>
          <w:rFonts w:asciiTheme="majorBidi" w:hAnsiTheme="majorBidi" w:cstheme="majorBidi"/>
          <w:szCs w:val="24"/>
        </w:rPr>
        <w:t>hypochlorite de sodium (2,5 %).</w:t>
      </w:r>
    </w:p>
    <w:p w14:paraId="38248AC3" w14:textId="77777777" w:rsidR="001631CC" w:rsidRPr="00A17AB2" w:rsidRDefault="001631CC"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Exploration initiale manue</w:t>
      </w:r>
      <w:r w:rsidR="00C77755" w:rsidRPr="00A17AB2">
        <w:rPr>
          <w:rFonts w:asciiTheme="majorBidi" w:hAnsiTheme="majorBidi" w:cstheme="majorBidi"/>
          <w:szCs w:val="24"/>
        </w:rPr>
        <w:t>lle avec un instrument stérile.</w:t>
      </w:r>
    </w:p>
    <w:p w14:paraId="6CEC2B4F" w14:textId="77777777" w:rsidR="001631CC" w:rsidRPr="00A17AB2" w:rsidRDefault="001631CC"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Mise en forme conique régulière avec irrigation abondante avec alterna</w:t>
      </w:r>
      <w:r w:rsidR="0055631D" w:rsidRPr="00A17AB2">
        <w:rPr>
          <w:rFonts w:asciiTheme="majorBidi" w:hAnsiTheme="majorBidi" w:cstheme="majorBidi"/>
          <w:szCs w:val="24"/>
        </w:rPr>
        <w:t>nce entre ClO</w:t>
      </w:r>
      <w:r w:rsidRPr="00A17AB2">
        <w:rPr>
          <w:rFonts w:asciiTheme="majorBidi" w:hAnsiTheme="majorBidi" w:cstheme="majorBidi"/>
          <w:szCs w:val="24"/>
        </w:rPr>
        <w:t>Na et EDTA (1 ml de solution) renouvelée entre chaque</w:t>
      </w:r>
      <w:r w:rsidR="00C77755" w:rsidRPr="00A17AB2">
        <w:rPr>
          <w:rFonts w:asciiTheme="majorBidi" w:hAnsiTheme="majorBidi" w:cstheme="majorBidi"/>
          <w:szCs w:val="24"/>
        </w:rPr>
        <w:t xml:space="preserve"> passage d’instrument.</w:t>
      </w:r>
    </w:p>
    <w:p w14:paraId="3B46790D" w14:textId="77777777" w:rsidR="00604C58" w:rsidRPr="00A17AB2" w:rsidRDefault="00604C58" w:rsidP="00E05ADF">
      <w:pPr>
        <w:pStyle w:val="Sansinterligne"/>
        <w:spacing w:line="360" w:lineRule="auto"/>
        <w:ind w:right="140"/>
        <w:jc w:val="both"/>
        <w:rPr>
          <w:rFonts w:asciiTheme="majorBidi" w:hAnsiTheme="majorBidi" w:cstheme="majorBidi"/>
          <w:szCs w:val="24"/>
        </w:rPr>
      </w:pPr>
    </w:p>
    <w:p w14:paraId="199EAB3C" w14:textId="77777777" w:rsidR="001631CC" w:rsidRPr="00A17AB2" w:rsidRDefault="001631CC" w:rsidP="0066108B">
      <w:pPr>
        <w:pStyle w:val="Sansinterligne"/>
        <w:numPr>
          <w:ilvl w:val="2"/>
          <w:numId w:val="27"/>
        </w:numPr>
        <w:tabs>
          <w:tab w:val="left" w:pos="284"/>
        </w:tabs>
        <w:spacing w:line="360" w:lineRule="auto"/>
        <w:ind w:right="140"/>
        <w:jc w:val="both"/>
        <w:rPr>
          <w:rFonts w:asciiTheme="majorBidi" w:hAnsiTheme="majorBidi" w:cstheme="majorBidi"/>
          <w:b/>
          <w:bCs/>
          <w:szCs w:val="24"/>
        </w:rPr>
      </w:pPr>
      <w:r w:rsidRPr="00A17AB2">
        <w:rPr>
          <w:rFonts w:asciiTheme="majorBidi" w:hAnsiTheme="majorBidi" w:cstheme="majorBidi"/>
          <w:b/>
          <w:bCs/>
          <w:szCs w:val="24"/>
        </w:rPr>
        <w:t>L’obturation canalaire</w:t>
      </w:r>
    </w:p>
    <w:p w14:paraId="771BE985" w14:textId="77777777" w:rsidR="001631CC" w:rsidRPr="00A17AB2" w:rsidRDefault="001631CC"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Les études ne permettent pas de tirer des conclusions valides sur la supériorité d’une technique par rapport à une autre (latérale à froid ou verticale à chaud).</w:t>
      </w:r>
    </w:p>
    <w:p w14:paraId="04DA9386" w14:textId="77777777" w:rsidR="00604C58" w:rsidRPr="00A17AB2" w:rsidRDefault="001631CC" w:rsidP="00643033">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Les résultats soulignent toutefois l’importance du niveau de l’obturation apicale comme facteur pronostic du traitement, ce niveau étant étroitement lié au respect de la longueur de travail durant la préparation.</w:t>
      </w:r>
    </w:p>
    <w:p w14:paraId="505A2710" w14:textId="77777777" w:rsidR="0019130D" w:rsidRPr="00A17AB2" w:rsidRDefault="0019130D" w:rsidP="0066108B">
      <w:pPr>
        <w:pStyle w:val="Sansinterligne"/>
        <w:numPr>
          <w:ilvl w:val="2"/>
          <w:numId w:val="27"/>
        </w:numPr>
        <w:tabs>
          <w:tab w:val="left" w:pos="284"/>
        </w:tabs>
        <w:spacing w:line="360" w:lineRule="auto"/>
        <w:ind w:right="140"/>
        <w:jc w:val="both"/>
        <w:rPr>
          <w:rFonts w:asciiTheme="majorBidi" w:hAnsiTheme="majorBidi" w:cstheme="majorBidi"/>
          <w:b/>
          <w:bCs/>
          <w:szCs w:val="24"/>
        </w:rPr>
      </w:pPr>
      <w:r w:rsidRPr="00A17AB2">
        <w:rPr>
          <w:rFonts w:asciiTheme="majorBidi" w:hAnsiTheme="majorBidi" w:cstheme="majorBidi"/>
          <w:b/>
          <w:bCs/>
          <w:szCs w:val="24"/>
        </w:rPr>
        <w:t xml:space="preserve">La radiographie au cours du traitement endodontique </w:t>
      </w:r>
    </w:p>
    <w:p w14:paraId="2D99712C" w14:textId="77777777" w:rsidR="0019130D" w:rsidRPr="00A17AB2" w:rsidRDefault="0019130D"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Le traitement endodontique requiert au moins trois radiographies : </w:t>
      </w:r>
      <w:r w:rsidR="00B84F66" w:rsidRPr="00A17AB2">
        <w:rPr>
          <w:rFonts w:asciiTheme="majorBidi" w:hAnsiTheme="majorBidi" w:cstheme="majorBidi"/>
          <w:szCs w:val="24"/>
        </w:rPr>
        <w:t>préopératoire</w:t>
      </w:r>
      <w:r w:rsidRPr="00A17AB2">
        <w:rPr>
          <w:rFonts w:asciiTheme="majorBidi" w:hAnsiTheme="majorBidi" w:cstheme="majorBidi"/>
          <w:szCs w:val="24"/>
        </w:rPr>
        <w:t>, per et postopératoire.</w:t>
      </w:r>
    </w:p>
    <w:p w14:paraId="72976F16" w14:textId="77777777" w:rsidR="0019130D" w:rsidRPr="00A17AB2" w:rsidRDefault="0019130D"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-Le ou les clichés </w:t>
      </w:r>
      <w:r w:rsidR="00B84F66" w:rsidRPr="00A17AB2">
        <w:rPr>
          <w:rFonts w:asciiTheme="majorBidi" w:hAnsiTheme="majorBidi" w:cstheme="majorBidi"/>
          <w:szCs w:val="24"/>
        </w:rPr>
        <w:t>préopératoires</w:t>
      </w:r>
      <w:r w:rsidRPr="00A17AB2">
        <w:rPr>
          <w:rFonts w:asciiTheme="majorBidi" w:hAnsiTheme="majorBidi" w:cstheme="majorBidi"/>
          <w:szCs w:val="24"/>
        </w:rPr>
        <w:t xml:space="preserve"> renseignent sur l’anatomie canalaire et l’intégrité du pa</w:t>
      </w:r>
      <w:r w:rsidR="00604C58" w:rsidRPr="00A17AB2">
        <w:rPr>
          <w:rFonts w:asciiTheme="majorBidi" w:hAnsiTheme="majorBidi" w:cstheme="majorBidi"/>
          <w:szCs w:val="24"/>
        </w:rPr>
        <w:t>rodonte</w:t>
      </w:r>
      <w:r w:rsidRPr="00A17AB2">
        <w:rPr>
          <w:rFonts w:asciiTheme="majorBidi" w:hAnsiTheme="majorBidi" w:cstheme="majorBidi"/>
          <w:szCs w:val="24"/>
        </w:rPr>
        <w:t>.</w:t>
      </w:r>
    </w:p>
    <w:p w14:paraId="368D917C" w14:textId="77777777" w:rsidR="0019130D" w:rsidRPr="00A17AB2" w:rsidRDefault="0019130D"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-Le ou les clichés per-opératoires permettent de contrôler les phases du </w:t>
      </w:r>
      <w:r w:rsidR="00B84F66" w:rsidRPr="00A17AB2">
        <w:rPr>
          <w:rFonts w:asciiTheme="majorBidi" w:hAnsiTheme="majorBidi" w:cstheme="majorBidi"/>
          <w:szCs w:val="24"/>
        </w:rPr>
        <w:t>traitement :</w:t>
      </w:r>
      <w:r w:rsidRPr="00A17AB2">
        <w:rPr>
          <w:rFonts w:asciiTheme="majorBidi" w:hAnsiTheme="majorBidi" w:cstheme="majorBidi"/>
          <w:szCs w:val="24"/>
        </w:rPr>
        <w:t xml:space="preserve"> estimation et contrôle de la longueur de travail lime en place, contrôle de l’ajustage du maît</w:t>
      </w:r>
      <w:r w:rsidR="00604C58" w:rsidRPr="00A17AB2">
        <w:rPr>
          <w:rFonts w:asciiTheme="majorBidi" w:hAnsiTheme="majorBidi" w:cstheme="majorBidi"/>
          <w:szCs w:val="24"/>
        </w:rPr>
        <w:t>re cône avant obturation</w:t>
      </w:r>
      <w:r w:rsidRPr="00A17AB2">
        <w:rPr>
          <w:rFonts w:asciiTheme="majorBidi" w:hAnsiTheme="majorBidi" w:cstheme="majorBidi"/>
          <w:szCs w:val="24"/>
        </w:rPr>
        <w:t>.</w:t>
      </w:r>
    </w:p>
    <w:p w14:paraId="70130A80" w14:textId="77777777" w:rsidR="0019130D" w:rsidRPr="00A17AB2" w:rsidRDefault="0019130D"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-Le cliché post-opératoire permet de contrôler la qualité de l’obturation et constitue un élément de référence pour le suivi du patient.</w:t>
      </w:r>
    </w:p>
    <w:p w14:paraId="2586C324" w14:textId="77777777" w:rsidR="0012277D" w:rsidRDefault="00B84F66" w:rsidP="0012277D">
      <w:pPr>
        <w:pStyle w:val="Titre3"/>
        <w:rPr>
          <w:rFonts w:asciiTheme="majorBidi" w:hAnsiTheme="majorBidi" w:cstheme="majorBidi"/>
          <w:b/>
          <w:bCs/>
        </w:rPr>
      </w:pPr>
      <w:bookmarkStart w:id="50" w:name="_Toc132996965"/>
      <w:r>
        <w:rPr>
          <w:rFonts w:asciiTheme="majorBidi" w:hAnsiTheme="majorBidi" w:cstheme="majorBidi"/>
          <w:b/>
          <w:bCs/>
        </w:rPr>
        <w:t xml:space="preserve">4.6. </w:t>
      </w:r>
      <w:r w:rsidR="001D5056" w:rsidRPr="00B84F66">
        <w:rPr>
          <w:rFonts w:asciiTheme="majorBidi" w:hAnsiTheme="majorBidi" w:cstheme="majorBidi"/>
          <w:b/>
          <w:bCs/>
        </w:rPr>
        <w:t>Abord chirurgical des lésions endo-parodontales</w:t>
      </w:r>
      <w:bookmarkEnd w:id="50"/>
      <w:r w:rsidR="001D5056" w:rsidRPr="00B84F66">
        <w:rPr>
          <w:rFonts w:asciiTheme="majorBidi" w:hAnsiTheme="majorBidi" w:cstheme="majorBidi"/>
          <w:b/>
          <w:bCs/>
        </w:rPr>
        <w:t> </w:t>
      </w:r>
    </w:p>
    <w:p w14:paraId="3DF9129F" w14:textId="77777777" w:rsidR="0012277D" w:rsidRPr="0012277D" w:rsidRDefault="00762077" w:rsidP="0066108B">
      <w:pPr>
        <w:pStyle w:val="Titre4"/>
        <w:numPr>
          <w:ilvl w:val="2"/>
          <w:numId w:val="23"/>
        </w:numPr>
        <w:rPr>
          <w:rFonts w:asciiTheme="majorBidi" w:hAnsiTheme="majorBidi"/>
          <w:b/>
          <w:bCs/>
          <w:i w:val="0"/>
          <w:iCs w:val="0"/>
          <w:color w:val="000000" w:themeColor="text1"/>
        </w:rPr>
      </w:pPr>
      <w:r w:rsidRPr="0012277D">
        <w:rPr>
          <w:rFonts w:asciiTheme="majorBidi" w:hAnsiTheme="majorBidi"/>
          <w:b/>
          <w:bCs/>
          <w:i w:val="0"/>
          <w:iCs w:val="0"/>
          <w:color w:val="000000" w:themeColor="text1"/>
        </w:rPr>
        <w:t>Curetage apica</w:t>
      </w:r>
      <w:r w:rsidR="0012277D">
        <w:rPr>
          <w:rFonts w:asciiTheme="majorBidi" w:hAnsiTheme="majorBidi"/>
          <w:b/>
          <w:bCs/>
          <w:i w:val="0"/>
          <w:iCs w:val="0"/>
          <w:color w:val="000000" w:themeColor="text1"/>
        </w:rPr>
        <w:t>l</w:t>
      </w:r>
    </w:p>
    <w:p w14:paraId="174C2FBC" w14:textId="77777777" w:rsidR="00310003" w:rsidRPr="00A17AB2" w:rsidRDefault="00310003" w:rsidP="00E05ADF">
      <w:pPr>
        <w:spacing w:after="0" w:line="360" w:lineRule="auto"/>
        <w:ind w:right="140"/>
        <w:jc w:val="both"/>
        <w:rPr>
          <w:rFonts w:asciiTheme="majorBidi" w:hAnsiTheme="majorBidi" w:cstheme="majorBidi"/>
          <w:bCs/>
          <w:szCs w:val="24"/>
        </w:rPr>
      </w:pPr>
      <w:r w:rsidRPr="00A17AB2">
        <w:rPr>
          <w:rFonts w:asciiTheme="majorBidi" w:hAnsiTheme="majorBidi" w:cstheme="majorBidi"/>
          <w:bCs/>
          <w:szCs w:val="24"/>
        </w:rPr>
        <w:t>C’est une procédure chirurgicale par laquelle le tissu mou et/ou le matériel étranger autour de la racine est retiré sans résection du bout de la racine.</w:t>
      </w:r>
    </w:p>
    <w:p w14:paraId="60D00E32" w14:textId="77777777" w:rsidR="00B84F66" w:rsidRDefault="00310003" w:rsidP="00B84F66">
      <w:pPr>
        <w:spacing w:after="0" w:line="360" w:lineRule="auto"/>
        <w:ind w:right="140"/>
        <w:jc w:val="both"/>
        <w:rPr>
          <w:rFonts w:asciiTheme="majorBidi" w:hAnsiTheme="majorBidi" w:cstheme="majorBidi"/>
          <w:bCs/>
          <w:szCs w:val="24"/>
        </w:rPr>
      </w:pPr>
      <w:r w:rsidRPr="00A17AB2">
        <w:rPr>
          <w:rFonts w:asciiTheme="majorBidi" w:hAnsiTheme="majorBidi" w:cstheme="majorBidi"/>
          <w:bCs/>
          <w:szCs w:val="24"/>
        </w:rPr>
        <w:t>Le curetage péri-radiculaire est approprié dans les situations d'endodontie orthograde (ou conventionnelle) en place jugée satisfaisante.</w:t>
      </w:r>
    </w:p>
    <w:p w14:paraId="28BD7845" w14:textId="77777777" w:rsidR="00B84F66" w:rsidRPr="00B84F66" w:rsidRDefault="00762077" w:rsidP="0066108B">
      <w:pPr>
        <w:pStyle w:val="Paragraphedeliste"/>
        <w:numPr>
          <w:ilvl w:val="3"/>
          <w:numId w:val="23"/>
        </w:numPr>
        <w:spacing w:after="0" w:line="360" w:lineRule="auto"/>
        <w:ind w:right="140"/>
        <w:jc w:val="both"/>
        <w:rPr>
          <w:rFonts w:asciiTheme="majorBidi" w:hAnsiTheme="majorBidi" w:cstheme="majorBidi"/>
          <w:b/>
          <w:bCs/>
          <w:szCs w:val="24"/>
        </w:rPr>
      </w:pPr>
      <w:r w:rsidRPr="00B84F66">
        <w:rPr>
          <w:rFonts w:asciiTheme="majorBidi" w:hAnsiTheme="majorBidi" w:cstheme="majorBidi"/>
          <w:b/>
          <w:bCs/>
          <w:szCs w:val="24"/>
        </w:rPr>
        <w:t xml:space="preserve">Indications </w:t>
      </w:r>
    </w:p>
    <w:p w14:paraId="07BBBC52" w14:textId="77777777" w:rsidR="00762077" w:rsidRPr="00A17AB2" w:rsidRDefault="0093115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w:t>
      </w:r>
      <w:r w:rsidR="00F361B5" w:rsidRPr="00A17AB2">
        <w:rPr>
          <w:rFonts w:asciiTheme="majorBidi" w:hAnsiTheme="majorBidi" w:cstheme="majorBidi"/>
          <w:szCs w:val="24"/>
        </w:rPr>
        <w:t>Une lésion pé</w:t>
      </w:r>
      <w:r w:rsidR="00762077" w:rsidRPr="00A17AB2">
        <w:rPr>
          <w:rFonts w:asciiTheme="majorBidi" w:hAnsiTheme="majorBidi" w:cstheme="majorBidi"/>
          <w:szCs w:val="24"/>
        </w:rPr>
        <w:t>riapical</w:t>
      </w:r>
      <w:r w:rsidRPr="00A17AB2">
        <w:rPr>
          <w:rFonts w:asciiTheme="majorBidi" w:hAnsiTheme="majorBidi" w:cstheme="majorBidi"/>
          <w:szCs w:val="24"/>
        </w:rPr>
        <w:t>e</w:t>
      </w:r>
      <w:r w:rsidR="00762077" w:rsidRPr="00A17AB2">
        <w:rPr>
          <w:rFonts w:asciiTheme="majorBidi" w:hAnsiTheme="majorBidi" w:cstheme="majorBidi"/>
          <w:szCs w:val="24"/>
        </w:rPr>
        <w:t xml:space="preserve"> persistante malgré un traitement endodontique correct</w:t>
      </w:r>
      <w:r w:rsidR="007F5292" w:rsidRPr="00A17AB2">
        <w:rPr>
          <w:rFonts w:asciiTheme="majorBidi" w:hAnsiTheme="majorBidi" w:cstheme="majorBidi"/>
          <w:szCs w:val="24"/>
        </w:rPr>
        <w:t xml:space="preserve"> (les </w:t>
      </w:r>
      <w:r w:rsidR="00762077" w:rsidRPr="00A17AB2">
        <w:rPr>
          <w:rFonts w:asciiTheme="majorBidi" w:hAnsiTheme="majorBidi" w:cstheme="majorBidi"/>
          <w:szCs w:val="24"/>
        </w:rPr>
        <w:t>instru</w:t>
      </w:r>
      <w:r w:rsidR="007F5292" w:rsidRPr="00A17AB2">
        <w:rPr>
          <w:rFonts w:asciiTheme="majorBidi" w:hAnsiTheme="majorBidi" w:cstheme="majorBidi"/>
          <w:szCs w:val="24"/>
        </w:rPr>
        <w:t>ments canalaires fracturés, a</w:t>
      </w:r>
      <w:r w:rsidR="00762077" w:rsidRPr="00A17AB2">
        <w:rPr>
          <w:rFonts w:asciiTheme="majorBidi" w:hAnsiTheme="majorBidi" w:cstheme="majorBidi"/>
          <w:szCs w:val="24"/>
        </w:rPr>
        <w:t>natomie complexe</w:t>
      </w:r>
      <w:r w:rsidR="007F5292" w:rsidRPr="00A17AB2">
        <w:rPr>
          <w:rFonts w:asciiTheme="majorBidi" w:hAnsiTheme="majorBidi" w:cstheme="majorBidi"/>
          <w:szCs w:val="24"/>
        </w:rPr>
        <w:t>)</w:t>
      </w:r>
      <w:r w:rsidR="00762077" w:rsidRPr="00A17AB2">
        <w:rPr>
          <w:rFonts w:asciiTheme="majorBidi" w:hAnsiTheme="majorBidi" w:cstheme="majorBidi"/>
          <w:szCs w:val="24"/>
        </w:rPr>
        <w:t>.</w:t>
      </w:r>
    </w:p>
    <w:p w14:paraId="483453AE" w14:textId="77777777" w:rsidR="00762077" w:rsidRPr="00A17AB2" w:rsidRDefault="0093115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w:t>
      </w:r>
      <w:r w:rsidR="00762077" w:rsidRPr="00A17AB2">
        <w:rPr>
          <w:rFonts w:asciiTheme="majorBidi" w:hAnsiTheme="majorBidi" w:cstheme="majorBidi"/>
          <w:szCs w:val="24"/>
        </w:rPr>
        <w:t>Une lésion périap</w:t>
      </w:r>
      <w:r w:rsidR="00437982" w:rsidRPr="00A17AB2">
        <w:rPr>
          <w:rFonts w:asciiTheme="majorBidi" w:hAnsiTheme="majorBidi" w:cstheme="majorBidi"/>
          <w:szCs w:val="24"/>
        </w:rPr>
        <w:t>icale importante</w:t>
      </w:r>
      <w:r w:rsidR="00762077" w:rsidRPr="00A17AB2">
        <w:rPr>
          <w:rFonts w:asciiTheme="majorBidi" w:hAnsiTheme="majorBidi" w:cstheme="majorBidi"/>
          <w:szCs w:val="24"/>
        </w:rPr>
        <w:t>.</w:t>
      </w:r>
    </w:p>
    <w:p w14:paraId="1A7B1567" w14:textId="77777777" w:rsidR="00762077" w:rsidRPr="00A17AB2" w:rsidRDefault="0093115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lastRenderedPageBreak/>
        <w:t>-</w:t>
      </w:r>
      <w:r w:rsidR="00762077" w:rsidRPr="00A17AB2">
        <w:rPr>
          <w:rFonts w:asciiTheme="majorBidi" w:hAnsiTheme="majorBidi" w:cstheme="majorBidi"/>
          <w:szCs w:val="24"/>
        </w:rPr>
        <w:t>Une dent support d’une restauration prothétique dont la dépose est hasardeuse.</w:t>
      </w:r>
    </w:p>
    <w:p w14:paraId="7EF0C610" w14:textId="77777777" w:rsidR="00762077" w:rsidRPr="00A17AB2" w:rsidRDefault="0093115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w:t>
      </w:r>
      <w:r w:rsidR="00762077" w:rsidRPr="00A17AB2">
        <w:rPr>
          <w:rFonts w:asciiTheme="majorBidi" w:hAnsiTheme="majorBidi" w:cstheme="majorBidi"/>
          <w:szCs w:val="24"/>
        </w:rPr>
        <w:t>La présence de matériau d’obturation canalaire refoulé au-delà de l’aprex et entretenant une lésion périapicale</w:t>
      </w:r>
      <w:r w:rsidR="00437982" w:rsidRPr="00A17AB2">
        <w:rPr>
          <w:rFonts w:asciiTheme="majorBidi" w:hAnsiTheme="majorBidi" w:cstheme="majorBidi"/>
          <w:szCs w:val="24"/>
        </w:rPr>
        <w:t>.</w:t>
      </w:r>
    </w:p>
    <w:p w14:paraId="75EB561C" w14:textId="77777777" w:rsidR="00B84F66" w:rsidRDefault="00B84F66" w:rsidP="00B84F66">
      <w:pPr>
        <w:spacing w:after="0" w:line="360" w:lineRule="auto"/>
        <w:ind w:right="140"/>
        <w:jc w:val="both"/>
        <w:rPr>
          <w:rFonts w:asciiTheme="majorBidi" w:hAnsiTheme="majorBidi" w:cstheme="majorBidi"/>
          <w:b/>
          <w:bCs/>
          <w:szCs w:val="24"/>
        </w:rPr>
      </w:pPr>
      <w:r>
        <w:rPr>
          <w:rFonts w:asciiTheme="majorBidi" w:hAnsiTheme="majorBidi" w:cstheme="majorBidi"/>
          <w:b/>
          <w:bCs/>
          <w:szCs w:val="24"/>
        </w:rPr>
        <w:t xml:space="preserve">4.6.1.2. </w:t>
      </w:r>
      <w:r w:rsidR="00762077" w:rsidRPr="00A17AB2">
        <w:rPr>
          <w:rFonts w:asciiTheme="majorBidi" w:hAnsiTheme="majorBidi" w:cstheme="majorBidi"/>
          <w:b/>
          <w:bCs/>
          <w:szCs w:val="24"/>
        </w:rPr>
        <w:t>Technique opératoire </w:t>
      </w:r>
    </w:p>
    <w:p w14:paraId="60536B94" w14:textId="77777777" w:rsidR="00762077" w:rsidRPr="00A17AB2" w:rsidRDefault="00931157" w:rsidP="00B84F66">
      <w:pPr>
        <w:spacing w:after="0" w:line="360" w:lineRule="auto"/>
        <w:ind w:right="140"/>
        <w:jc w:val="both"/>
        <w:rPr>
          <w:rFonts w:asciiTheme="majorBidi" w:hAnsiTheme="majorBidi" w:cstheme="majorBidi"/>
          <w:b/>
          <w:bCs/>
          <w:szCs w:val="24"/>
        </w:rPr>
      </w:pPr>
      <w:r w:rsidRPr="00A17AB2">
        <w:rPr>
          <w:rFonts w:asciiTheme="majorBidi" w:hAnsiTheme="majorBidi" w:cstheme="majorBidi"/>
          <w:b/>
          <w:bCs/>
          <w:szCs w:val="24"/>
        </w:rPr>
        <w:t>Instrumentation</w:t>
      </w:r>
      <w:r w:rsidR="00762077" w:rsidRPr="00A17AB2">
        <w:rPr>
          <w:rFonts w:asciiTheme="majorBidi" w:hAnsiTheme="majorBidi" w:cstheme="majorBidi"/>
          <w:b/>
          <w:bCs/>
          <w:szCs w:val="24"/>
        </w:rPr>
        <w:t xml:space="preserve"> </w:t>
      </w:r>
    </w:p>
    <w:p w14:paraId="7B52ECE5" w14:textId="77777777" w:rsidR="00931157" w:rsidRPr="00A17AB2" w:rsidRDefault="00762077" w:rsidP="00E05ADF">
      <w:pPr>
        <w:tabs>
          <w:tab w:val="left" w:pos="567"/>
        </w:tabs>
        <w:spacing w:after="0" w:line="360" w:lineRule="auto"/>
        <w:ind w:right="140"/>
        <w:jc w:val="both"/>
        <w:rPr>
          <w:rFonts w:asciiTheme="majorBidi" w:hAnsiTheme="majorBidi" w:cstheme="majorBidi"/>
          <w:i/>
          <w:szCs w:val="24"/>
        </w:rPr>
      </w:pPr>
      <w:r w:rsidRPr="00A17AB2">
        <w:rPr>
          <w:rFonts w:asciiTheme="majorBidi" w:hAnsiTheme="majorBidi" w:cstheme="majorBidi"/>
          <w:bCs/>
          <w:i/>
          <w:szCs w:val="24"/>
        </w:rPr>
        <w:t>Matériel pour anesthésie </w:t>
      </w:r>
      <w:r w:rsidR="00931157" w:rsidRPr="00A17AB2">
        <w:rPr>
          <w:rFonts w:asciiTheme="majorBidi" w:hAnsiTheme="majorBidi" w:cstheme="majorBidi"/>
          <w:i/>
          <w:szCs w:val="24"/>
        </w:rPr>
        <w:t xml:space="preserve">comprend : </w:t>
      </w:r>
    </w:p>
    <w:p w14:paraId="37570F1E" w14:textId="77777777" w:rsidR="00931157" w:rsidRPr="00A17AB2" w:rsidRDefault="00931157" w:rsidP="00E05ADF">
      <w:pPr>
        <w:tabs>
          <w:tab w:val="left" w:pos="567"/>
        </w:tabs>
        <w:spacing w:after="0" w:line="360" w:lineRule="auto"/>
        <w:ind w:right="140"/>
        <w:jc w:val="both"/>
        <w:rPr>
          <w:rFonts w:asciiTheme="majorBidi" w:hAnsiTheme="majorBidi" w:cstheme="majorBidi"/>
          <w:szCs w:val="24"/>
        </w:rPr>
      </w:pPr>
      <w:r w:rsidRPr="00A17AB2">
        <w:rPr>
          <w:rFonts w:asciiTheme="majorBidi" w:hAnsiTheme="majorBidi" w:cstheme="majorBidi"/>
          <w:szCs w:val="24"/>
        </w:rPr>
        <w:t>-Les aiguilles.</w:t>
      </w:r>
    </w:p>
    <w:p w14:paraId="21EBCA8A" w14:textId="77777777" w:rsidR="00931157" w:rsidRPr="00A17AB2" w:rsidRDefault="00437982" w:rsidP="00E05ADF">
      <w:pPr>
        <w:tabs>
          <w:tab w:val="left" w:pos="567"/>
        </w:tabs>
        <w:spacing w:after="0" w:line="360" w:lineRule="auto"/>
        <w:ind w:right="140"/>
        <w:jc w:val="both"/>
        <w:rPr>
          <w:rFonts w:asciiTheme="majorBidi" w:hAnsiTheme="majorBidi" w:cstheme="majorBidi"/>
          <w:szCs w:val="24"/>
        </w:rPr>
      </w:pPr>
      <w:r w:rsidRPr="00A17AB2">
        <w:rPr>
          <w:rFonts w:asciiTheme="majorBidi" w:hAnsiTheme="majorBidi" w:cstheme="majorBidi"/>
          <w:szCs w:val="24"/>
        </w:rPr>
        <w:t>-Les seringues</w:t>
      </w:r>
      <w:r w:rsidR="00931157" w:rsidRPr="00A17AB2">
        <w:rPr>
          <w:rFonts w:asciiTheme="majorBidi" w:hAnsiTheme="majorBidi" w:cstheme="majorBidi"/>
          <w:szCs w:val="24"/>
        </w:rPr>
        <w:t>.</w:t>
      </w:r>
    </w:p>
    <w:p w14:paraId="6DC5E566" w14:textId="77777777" w:rsidR="00762077" w:rsidRPr="00A17AB2" w:rsidRDefault="00931157" w:rsidP="00E05ADF">
      <w:pPr>
        <w:tabs>
          <w:tab w:val="left" w:pos="567"/>
        </w:tabs>
        <w:spacing w:after="0" w:line="360" w:lineRule="auto"/>
        <w:ind w:right="140"/>
        <w:jc w:val="both"/>
        <w:rPr>
          <w:rFonts w:asciiTheme="majorBidi" w:hAnsiTheme="majorBidi" w:cstheme="majorBidi"/>
          <w:szCs w:val="24"/>
        </w:rPr>
      </w:pPr>
      <w:r w:rsidRPr="00A17AB2">
        <w:rPr>
          <w:rFonts w:asciiTheme="majorBidi" w:hAnsiTheme="majorBidi" w:cstheme="majorBidi"/>
          <w:szCs w:val="24"/>
        </w:rPr>
        <w:t>-Les carpules d’</w:t>
      </w:r>
      <w:r w:rsidR="00762077" w:rsidRPr="00A17AB2">
        <w:rPr>
          <w:rFonts w:asciiTheme="majorBidi" w:hAnsiTheme="majorBidi" w:cstheme="majorBidi"/>
          <w:szCs w:val="24"/>
        </w:rPr>
        <w:t>anesthésie</w:t>
      </w:r>
      <w:r w:rsidRPr="00A17AB2">
        <w:rPr>
          <w:rFonts w:asciiTheme="majorBidi" w:hAnsiTheme="majorBidi" w:cstheme="majorBidi"/>
          <w:szCs w:val="24"/>
        </w:rPr>
        <w:t xml:space="preserve"> avec et sans vasoconstricteur :</w:t>
      </w:r>
    </w:p>
    <w:p w14:paraId="5BFE6F04" w14:textId="77777777" w:rsidR="00931157" w:rsidRPr="00A17AB2" w:rsidRDefault="007F5292" w:rsidP="00E05ADF">
      <w:pPr>
        <w:tabs>
          <w:tab w:val="left" w:pos="567"/>
        </w:tabs>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L’idéal avec vasoconstricteurs pour obtenir </w:t>
      </w:r>
      <w:r w:rsidR="00931157" w:rsidRPr="00A17AB2">
        <w:rPr>
          <w:rFonts w:asciiTheme="majorBidi" w:hAnsiTheme="majorBidi" w:cstheme="majorBidi"/>
          <w:szCs w:val="24"/>
        </w:rPr>
        <w:t>une anesthésie</w:t>
      </w:r>
      <w:r w:rsidR="00437982" w:rsidRPr="00A17AB2">
        <w:rPr>
          <w:rFonts w:asciiTheme="majorBidi" w:hAnsiTheme="majorBidi" w:cstheme="majorBidi"/>
          <w:szCs w:val="24"/>
        </w:rPr>
        <w:t xml:space="preserve"> profonde et durable </w:t>
      </w:r>
      <w:r w:rsidR="00B84F66" w:rsidRPr="00A17AB2">
        <w:rPr>
          <w:rFonts w:asciiTheme="majorBidi" w:hAnsiTheme="majorBidi" w:cstheme="majorBidi"/>
          <w:szCs w:val="24"/>
        </w:rPr>
        <w:t>et une</w:t>
      </w:r>
      <w:r w:rsidR="00931157" w:rsidRPr="00A17AB2">
        <w:rPr>
          <w:rFonts w:asciiTheme="majorBidi" w:hAnsiTheme="majorBidi" w:cstheme="majorBidi"/>
          <w:szCs w:val="24"/>
        </w:rPr>
        <w:t xml:space="preserve"> hémostase efficace.</w:t>
      </w:r>
    </w:p>
    <w:p w14:paraId="4AF5DB1F" w14:textId="77777777" w:rsidR="007F5292" w:rsidRPr="00B84F66" w:rsidRDefault="00931157" w:rsidP="00B84F66">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On réalise une anesthésie locale ou locale plus locorégionale selon la région opérée.</w:t>
      </w:r>
    </w:p>
    <w:p w14:paraId="54E418F7" w14:textId="77777777" w:rsidR="00762077" w:rsidRPr="00A17AB2" w:rsidRDefault="00762077" w:rsidP="00E05ADF">
      <w:pPr>
        <w:spacing w:after="0" w:line="360" w:lineRule="auto"/>
        <w:ind w:right="140"/>
        <w:jc w:val="both"/>
        <w:rPr>
          <w:rFonts w:asciiTheme="majorBidi" w:hAnsiTheme="majorBidi" w:cstheme="majorBidi"/>
          <w:i/>
          <w:szCs w:val="24"/>
        </w:rPr>
      </w:pPr>
      <w:r w:rsidRPr="00A17AB2">
        <w:rPr>
          <w:rFonts w:asciiTheme="majorBidi" w:hAnsiTheme="majorBidi" w:cstheme="majorBidi"/>
          <w:bCs/>
          <w:i/>
          <w:szCs w:val="24"/>
        </w:rPr>
        <w:t>Plateau chirurgical </w:t>
      </w:r>
      <w:r w:rsidRPr="00A17AB2">
        <w:rPr>
          <w:rFonts w:asciiTheme="majorBidi" w:hAnsiTheme="majorBidi" w:cstheme="majorBidi"/>
          <w:i/>
          <w:szCs w:val="24"/>
        </w:rPr>
        <w:t>comportera :</w:t>
      </w:r>
    </w:p>
    <w:p w14:paraId="4D9E9A5D" w14:textId="77777777" w:rsidR="00762077" w:rsidRPr="00A17AB2" w:rsidRDefault="00762077" w:rsidP="00E05ADF">
      <w:pPr>
        <w:pStyle w:val="Corpsdetexte3"/>
        <w:spacing w:line="360" w:lineRule="auto"/>
        <w:ind w:right="140"/>
        <w:rPr>
          <w:rFonts w:asciiTheme="majorBidi" w:hAnsiTheme="majorBidi" w:cstheme="majorBidi"/>
          <w:szCs w:val="24"/>
        </w:rPr>
      </w:pPr>
      <w:r w:rsidRPr="00A17AB2">
        <w:rPr>
          <w:rFonts w:asciiTheme="majorBidi" w:hAnsiTheme="majorBidi" w:cstheme="majorBidi"/>
          <w:szCs w:val="24"/>
        </w:rPr>
        <w:t>-Champs stériles pou</w:t>
      </w:r>
      <w:r w:rsidR="007F5292" w:rsidRPr="00A17AB2">
        <w:rPr>
          <w:rFonts w:asciiTheme="majorBidi" w:hAnsiTheme="majorBidi" w:cstheme="majorBidi"/>
          <w:szCs w:val="24"/>
        </w:rPr>
        <w:t xml:space="preserve">r la protection de l ‘opéré </w:t>
      </w:r>
      <w:r w:rsidR="00B84F66" w:rsidRPr="00A17AB2">
        <w:rPr>
          <w:rFonts w:asciiTheme="majorBidi" w:hAnsiTheme="majorBidi" w:cstheme="majorBidi"/>
          <w:szCs w:val="24"/>
        </w:rPr>
        <w:t>et la</w:t>
      </w:r>
      <w:r w:rsidRPr="00A17AB2">
        <w:rPr>
          <w:rFonts w:asciiTheme="majorBidi" w:hAnsiTheme="majorBidi" w:cstheme="majorBidi"/>
          <w:szCs w:val="24"/>
        </w:rPr>
        <w:t xml:space="preserve"> table roulante l ‘ </w:t>
      </w:r>
      <w:r w:rsidR="007F5292" w:rsidRPr="00A17AB2">
        <w:rPr>
          <w:rFonts w:asciiTheme="majorBidi" w:hAnsiTheme="majorBidi" w:cstheme="majorBidi"/>
          <w:szCs w:val="24"/>
        </w:rPr>
        <w:t>instrumentation</w:t>
      </w:r>
      <w:r w:rsidRPr="00A17AB2">
        <w:rPr>
          <w:rFonts w:asciiTheme="majorBidi" w:hAnsiTheme="majorBidi" w:cstheme="majorBidi"/>
          <w:szCs w:val="24"/>
        </w:rPr>
        <w:t>.</w:t>
      </w:r>
    </w:p>
    <w:p w14:paraId="5894CB6F" w14:textId="77777777" w:rsidR="00762077" w:rsidRPr="00A17AB2" w:rsidRDefault="0076207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-Une boite métallique avec pièce à main, turbine et contre </w:t>
      </w:r>
      <w:r w:rsidR="00B84F66" w:rsidRPr="00A17AB2">
        <w:rPr>
          <w:rFonts w:asciiTheme="majorBidi" w:hAnsiTheme="majorBidi" w:cstheme="majorBidi"/>
          <w:szCs w:val="24"/>
        </w:rPr>
        <w:t>- angle</w:t>
      </w:r>
      <w:r w:rsidRPr="00A17AB2">
        <w:rPr>
          <w:rFonts w:asciiTheme="majorBidi" w:hAnsiTheme="majorBidi" w:cstheme="majorBidi"/>
          <w:szCs w:val="24"/>
        </w:rPr>
        <w:t xml:space="preserve"> stériles.</w:t>
      </w:r>
    </w:p>
    <w:p w14:paraId="5F4D3F82" w14:textId="77777777" w:rsidR="00F361B5" w:rsidRPr="00A17AB2" w:rsidRDefault="0076207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-Les instruments : écarteurs, bistouri, lame n 11 ou n 15, décolleur, fraise Zekrya, curette type Grac</w:t>
      </w:r>
      <w:r w:rsidR="00931157" w:rsidRPr="00A17AB2">
        <w:rPr>
          <w:rFonts w:asciiTheme="majorBidi" w:hAnsiTheme="majorBidi" w:cstheme="majorBidi"/>
          <w:szCs w:val="24"/>
        </w:rPr>
        <w:t xml:space="preserve">ey, </w:t>
      </w:r>
    </w:p>
    <w:p w14:paraId="318A446E" w14:textId="77777777" w:rsidR="00762077" w:rsidRPr="00A17AB2" w:rsidRDefault="0093115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fil à suture et compresses.</w:t>
      </w:r>
    </w:p>
    <w:p w14:paraId="20700083" w14:textId="77777777" w:rsidR="00437982" w:rsidRPr="00A17AB2" w:rsidRDefault="009456AA" w:rsidP="00E05ADF">
      <w:pPr>
        <w:spacing w:after="0" w:line="360" w:lineRule="auto"/>
        <w:ind w:right="140"/>
        <w:jc w:val="both"/>
        <w:rPr>
          <w:rFonts w:asciiTheme="majorBidi" w:hAnsiTheme="majorBidi" w:cstheme="majorBidi"/>
          <w:szCs w:val="24"/>
        </w:rPr>
      </w:pPr>
      <w:r w:rsidRPr="00A17AB2">
        <w:rPr>
          <w:rFonts w:asciiTheme="majorBidi" w:hAnsiTheme="majorBidi" w:cstheme="majorBidi"/>
          <w:noProof/>
          <w:szCs w:val="24"/>
          <w:lang w:eastAsia="fr-FR"/>
        </w:rPr>
        <w:drawing>
          <wp:inline distT="0" distB="0" distL="0" distR="0" wp14:anchorId="4B0D99D4" wp14:editId="63D33D98">
            <wp:extent cx="1657350" cy="1630619"/>
            <wp:effectExtent l="0" t="0" r="0" b="825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04238" cy="1676751"/>
                    </a:xfrm>
                    <a:prstGeom prst="rect">
                      <a:avLst/>
                    </a:prstGeom>
                  </pic:spPr>
                </pic:pic>
              </a:graphicData>
            </a:graphic>
          </wp:inline>
        </w:drawing>
      </w:r>
      <w:r w:rsidR="00D61ADE" w:rsidRPr="00A17AB2">
        <w:rPr>
          <w:rFonts w:asciiTheme="majorBidi" w:hAnsiTheme="majorBidi" w:cstheme="majorBidi"/>
          <w:noProof/>
          <w:szCs w:val="24"/>
          <w:lang w:eastAsia="fr-FR"/>
        </w:rPr>
        <w:t xml:space="preserve">      </w:t>
      </w:r>
      <w:r w:rsidR="006267B6" w:rsidRPr="00A17AB2">
        <w:rPr>
          <w:rFonts w:asciiTheme="majorBidi" w:hAnsiTheme="majorBidi" w:cstheme="majorBidi"/>
          <w:noProof/>
          <w:szCs w:val="24"/>
          <w:lang w:eastAsia="fr-FR"/>
        </w:rPr>
        <w:drawing>
          <wp:inline distT="0" distB="0" distL="0" distR="0" wp14:anchorId="39EED96B" wp14:editId="1B17B89D">
            <wp:extent cx="1775460" cy="1775460"/>
            <wp:effectExtent l="0" t="0" r="0" b="0"/>
            <wp:docPr id="38" name="Image 38" descr="Les bistouris et instruments de coupe. — Conseil Dentaire Dr.Haute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bistouris et instruments de coupe. — Conseil Dentaire Dr.Hautevil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a:ln>
                      <a:noFill/>
                    </a:ln>
                  </pic:spPr>
                </pic:pic>
              </a:graphicData>
            </a:graphic>
          </wp:inline>
        </w:drawing>
      </w:r>
      <w:r w:rsidR="00D61ADE" w:rsidRPr="00A17AB2">
        <w:rPr>
          <w:rFonts w:asciiTheme="majorBidi" w:hAnsiTheme="majorBidi" w:cstheme="majorBidi"/>
          <w:noProof/>
          <w:szCs w:val="24"/>
          <w:lang w:eastAsia="fr-FR"/>
        </w:rPr>
        <w:t xml:space="preserve">                      </w:t>
      </w:r>
      <w:r w:rsidR="00D61ADE" w:rsidRPr="00A17AB2">
        <w:rPr>
          <w:rFonts w:asciiTheme="majorBidi" w:hAnsiTheme="majorBidi" w:cstheme="majorBidi"/>
          <w:noProof/>
          <w:szCs w:val="24"/>
          <w:lang w:eastAsia="fr-FR"/>
        </w:rPr>
        <w:drawing>
          <wp:inline distT="0" distB="0" distL="0" distR="0" wp14:anchorId="7812113C" wp14:editId="682C1F75">
            <wp:extent cx="1209675" cy="1371600"/>
            <wp:effectExtent l="0" t="0" r="952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09675" cy="1371600"/>
                    </a:xfrm>
                    <a:prstGeom prst="rect">
                      <a:avLst/>
                    </a:prstGeom>
                  </pic:spPr>
                </pic:pic>
              </a:graphicData>
            </a:graphic>
          </wp:inline>
        </w:drawing>
      </w:r>
    </w:p>
    <w:p w14:paraId="03D05F2F" w14:textId="77777777" w:rsidR="00D61ADE" w:rsidRPr="00A17AB2" w:rsidRDefault="006267B6" w:rsidP="00D61ADE">
      <w:pPr>
        <w:spacing w:after="0" w:line="240" w:lineRule="auto"/>
        <w:ind w:right="140"/>
        <w:jc w:val="both"/>
        <w:rPr>
          <w:rFonts w:asciiTheme="majorBidi" w:hAnsiTheme="majorBidi" w:cstheme="majorBidi"/>
          <w:noProof/>
          <w:szCs w:val="24"/>
          <w:lang w:eastAsia="fr-FR"/>
        </w:rPr>
      </w:pPr>
      <w:r w:rsidRPr="00A17AB2">
        <w:rPr>
          <w:rFonts w:asciiTheme="majorBidi" w:hAnsiTheme="majorBidi" w:cstheme="majorBidi"/>
          <w:szCs w:val="24"/>
        </w:rPr>
        <w:t>Figure :15 écarteur chirurgicale</w:t>
      </w:r>
      <w:r w:rsidR="00D61ADE" w:rsidRPr="00A17AB2">
        <w:rPr>
          <w:rFonts w:asciiTheme="majorBidi" w:hAnsiTheme="majorBidi" w:cstheme="majorBidi"/>
          <w:szCs w:val="24"/>
        </w:rPr>
        <w:t xml:space="preserve">           Figure16</w:t>
      </w:r>
      <w:r w:rsidR="00B84F66" w:rsidRPr="00A17AB2">
        <w:rPr>
          <w:rFonts w:asciiTheme="majorBidi" w:hAnsiTheme="majorBidi" w:cstheme="majorBidi"/>
          <w:szCs w:val="24"/>
        </w:rPr>
        <w:t> : bistouri</w:t>
      </w:r>
      <w:r w:rsidR="00D61ADE" w:rsidRPr="00A17AB2">
        <w:rPr>
          <w:rFonts w:asciiTheme="majorBidi" w:hAnsiTheme="majorBidi" w:cstheme="majorBidi"/>
          <w:noProof/>
          <w:szCs w:val="24"/>
          <w:lang w:eastAsia="fr-FR"/>
        </w:rPr>
        <w:t xml:space="preserve">                            Figure17 :lames 11 et 15</w:t>
      </w:r>
    </w:p>
    <w:p w14:paraId="6BE04D63" w14:textId="77777777" w:rsidR="00D61ADE" w:rsidRPr="00A17AB2" w:rsidRDefault="00D61ADE" w:rsidP="00D61ADE">
      <w:pPr>
        <w:spacing w:after="0" w:line="240" w:lineRule="auto"/>
        <w:ind w:right="140"/>
        <w:jc w:val="both"/>
        <w:rPr>
          <w:rFonts w:asciiTheme="majorBidi" w:hAnsiTheme="majorBidi" w:cstheme="majorBidi"/>
          <w:szCs w:val="24"/>
        </w:rPr>
      </w:pPr>
    </w:p>
    <w:p w14:paraId="1705BB77" w14:textId="77777777" w:rsidR="00D61ADE" w:rsidRPr="00A17AB2" w:rsidRDefault="00D61ADE" w:rsidP="00B84F66">
      <w:pPr>
        <w:spacing w:after="0" w:line="240" w:lineRule="auto"/>
        <w:ind w:right="140"/>
        <w:jc w:val="both"/>
        <w:rPr>
          <w:rFonts w:asciiTheme="majorBidi" w:hAnsiTheme="majorBidi" w:cstheme="majorBidi"/>
          <w:noProof/>
          <w:szCs w:val="24"/>
          <w:lang w:eastAsia="fr-FR"/>
        </w:rPr>
      </w:pPr>
      <w:r w:rsidRPr="00A17AB2">
        <w:rPr>
          <w:rFonts w:asciiTheme="majorBidi" w:hAnsiTheme="majorBidi" w:cstheme="majorBidi"/>
          <w:szCs w:val="24"/>
        </w:rPr>
        <w:t>Source :</w:t>
      </w:r>
      <w:hyperlink r:id="rId28" w:tgtFrame="_blank" w:tooltip="Ecarteur faraboeuf | Veto-Chirurgical" w:history="1">
        <w:r w:rsidRPr="00A17AB2">
          <w:rPr>
            <w:rFonts w:asciiTheme="majorBidi" w:hAnsiTheme="majorBidi" w:cstheme="majorBidi"/>
            <w:szCs w:val="24"/>
            <w:u w:val="single"/>
          </w:rPr>
          <w:t>vetochirurgical.com</w:t>
        </w:r>
      </w:hyperlink>
      <w:r w:rsidRPr="00A17AB2">
        <w:rPr>
          <w:rFonts w:asciiTheme="majorBidi" w:hAnsiTheme="majorBidi" w:cstheme="majorBidi"/>
          <w:szCs w:val="24"/>
        </w:rPr>
        <w:t xml:space="preserve">          Source : </w:t>
      </w:r>
      <w:hyperlink r:id="rId29" w:tgtFrame="_blank" w:tooltip="Les bistouris et instruments de coupe. — Conseil Dentaire Dr.Hauteville" w:history="1">
        <w:r w:rsidRPr="00A17AB2">
          <w:rPr>
            <w:rFonts w:asciiTheme="majorBidi" w:hAnsiTheme="majorBidi" w:cstheme="majorBidi"/>
            <w:szCs w:val="24"/>
            <w:u w:val="single"/>
          </w:rPr>
          <w:t>conseildentaire.com</w:t>
        </w:r>
      </w:hyperlink>
      <w:r w:rsidRPr="00A17AB2">
        <w:rPr>
          <w:rFonts w:asciiTheme="majorBidi" w:hAnsiTheme="majorBidi" w:cstheme="majorBidi"/>
          <w:noProof/>
          <w:szCs w:val="24"/>
          <w:lang w:eastAsia="fr-FR"/>
        </w:rPr>
        <w:t xml:space="preserve">                        Source : </w:t>
      </w:r>
      <w:hyperlink r:id="rId30" w:tgtFrame="_blank" w:tooltip="Lame en acier inoxydable Magna pour bistouri | Dentaire | Dufort et Lavigne" w:history="1">
        <w:r w:rsidRPr="00A17AB2">
          <w:rPr>
            <w:rFonts w:asciiTheme="majorBidi" w:hAnsiTheme="majorBidi" w:cstheme="majorBidi"/>
            <w:szCs w:val="24"/>
            <w:u w:val="single"/>
          </w:rPr>
          <w:t>dufortlavigne.com</w:t>
        </w:r>
      </w:hyperlink>
    </w:p>
    <w:p w14:paraId="51F5784E" w14:textId="77777777" w:rsidR="00D61ADE" w:rsidRPr="00A17AB2" w:rsidRDefault="000B4FB1" w:rsidP="00D61ADE">
      <w:pPr>
        <w:spacing w:after="0" w:line="360" w:lineRule="auto"/>
        <w:ind w:right="140"/>
        <w:jc w:val="both"/>
        <w:rPr>
          <w:rFonts w:asciiTheme="majorBidi" w:hAnsiTheme="majorBidi" w:cstheme="majorBidi"/>
          <w:szCs w:val="24"/>
        </w:rPr>
      </w:pPr>
      <w:r w:rsidRPr="00A17AB2">
        <w:rPr>
          <w:rFonts w:asciiTheme="majorBidi" w:hAnsiTheme="majorBidi" w:cstheme="majorBidi"/>
          <w:noProof/>
          <w:szCs w:val="24"/>
          <w:lang w:eastAsia="fr-FR"/>
        </w:rPr>
        <w:drawing>
          <wp:anchor distT="0" distB="0" distL="114300" distR="114300" simplePos="0" relativeHeight="251665408" behindDoc="0" locked="0" layoutInCell="1" allowOverlap="1" wp14:anchorId="7FBFC4A9" wp14:editId="7AE87C94">
            <wp:simplePos x="0" y="0"/>
            <wp:positionH relativeFrom="column">
              <wp:posOffset>137160</wp:posOffset>
            </wp:positionH>
            <wp:positionV relativeFrom="paragraph">
              <wp:posOffset>7620</wp:posOffset>
            </wp:positionV>
            <wp:extent cx="2623185" cy="1647825"/>
            <wp:effectExtent l="0" t="0" r="5715" b="952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23185" cy="1647825"/>
                    </a:xfrm>
                    <a:prstGeom prst="rect">
                      <a:avLst/>
                    </a:prstGeom>
                  </pic:spPr>
                </pic:pic>
              </a:graphicData>
            </a:graphic>
          </wp:anchor>
        </w:drawing>
      </w:r>
    </w:p>
    <w:p w14:paraId="51152B64" w14:textId="77777777" w:rsidR="000B4FB1" w:rsidRDefault="00D61ADE" w:rsidP="00EB44A7">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            </w:t>
      </w:r>
    </w:p>
    <w:p w14:paraId="342E7A1D" w14:textId="77777777" w:rsidR="000B4FB1" w:rsidRDefault="000B4FB1" w:rsidP="00EB44A7">
      <w:pPr>
        <w:spacing w:after="0" w:line="360" w:lineRule="auto"/>
        <w:ind w:right="140"/>
        <w:jc w:val="both"/>
        <w:rPr>
          <w:rFonts w:asciiTheme="majorBidi" w:hAnsiTheme="majorBidi" w:cstheme="majorBidi"/>
          <w:szCs w:val="24"/>
        </w:rPr>
      </w:pPr>
      <w:r w:rsidRPr="00A17AB2">
        <w:rPr>
          <w:rFonts w:asciiTheme="majorBidi" w:hAnsiTheme="majorBidi" w:cstheme="majorBidi"/>
          <w:noProof/>
          <w:szCs w:val="24"/>
          <w:lang w:eastAsia="fr-FR"/>
        </w:rPr>
        <w:drawing>
          <wp:anchor distT="0" distB="0" distL="114300" distR="114300" simplePos="0" relativeHeight="251666432" behindDoc="0" locked="0" layoutInCell="1" allowOverlap="1" wp14:anchorId="44003D44" wp14:editId="583B2B26">
            <wp:simplePos x="0" y="0"/>
            <wp:positionH relativeFrom="column">
              <wp:posOffset>3194685</wp:posOffset>
            </wp:positionH>
            <wp:positionV relativeFrom="paragraph">
              <wp:posOffset>198120</wp:posOffset>
            </wp:positionV>
            <wp:extent cx="2303780" cy="714375"/>
            <wp:effectExtent l="0" t="0" r="1270" b="9525"/>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303780" cy="714375"/>
                    </a:xfrm>
                    <a:prstGeom prst="rect">
                      <a:avLst/>
                    </a:prstGeom>
                  </pic:spPr>
                </pic:pic>
              </a:graphicData>
            </a:graphic>
          </wp:anchor>
        </w:drawing>
      </w:r>
    </w:p>
    <w:p w14:paraId="760F7BC1" w14:textId="77777777" w:rsidR="000B4FB1" w:rsidRDefault="000B4FB1" w:rsidP="00EB44A7">
      <w:pPr>
        <w:spacing w:after="0" w:line="360" w:lineRule="auto"/>
        <w:ind w:right="140"/>
        <w:jc w:val="both"/>
        <w:rPr>
          <w:rFonts w:asciiTheme="majorBidi" w:hAnsiTheme="majorBidi" w:cstheme="majorBidi"/>
          <w:szCs w:val="24"/>
        </w:rPr>
      </w:pPr>
    </w:p>
    <w:p w14:paraId="4B0B976B" w14:textId="77777777" w:rsidR="000B4FB1" w:rsidRDefault="00D61ADE" w:rsidP="00EB44A7">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 </w:t>
      </w:r>
    </w:p>
    <w:p w14:paraId="16BCCAE6" w14:textId="77777777" w:rsidR="006267B6" w:rsidRPr="00A17AB2" w:rsidRDefault="00D61ADE" w:rsidP="00EB44A7">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     </w:t>
      </w:r>
      <w:r w:rsidR="00EB44A7" w:rsidRPr="00A17AB2">
        <w:rPr>
          <w:rFonts w:asciiTheme="majorBidi" w:hAnsiTheme="majorBidi" w:cstheme="majorBidi"/>
          <w:szCs w:val="24"/>
        </w:rPr>
        <w:t xml:space="preserve">                            </w:t>
      </w:r>
      <w:r w:rsidR="00EB44A7" w:rsidRPr="00A17AB2">
        <w:rPr>
          <w:rFonts w:asciiTheme="majorBidi" w:hAnsiTheme="majorBidi" w:cstheme="majorBidi"/>
          <w:szCs w:val="24"/>
        </w:rPr>
        <w:br w:type="textWrapping" w:clear="all"/>
      </w:r>
      <w:r w:rsidR="00DA1B40" w:rsidRPr="00A17AB2">
        <w:rPr>
          <w:rFonts w:asciiTheme="majorBidi" w:hAnsiTheme="majorBidi" w:cstheme="majorBidi"/>
          <w:noProof/>
          <w:szCs w:val="24"/>
          <w:lang w:eastAsia="fr-FR"/>
        </w:rPr>
        <w:t xml:space="preserve">                      </w:t>
      </w:r>
    </w:p>
    <w:p w14:paraId="63C0AA07" w14:textId="77777777" w:rsidR="00EB44A7" w:rsidRPr="00A17AB2" w:rsidRDefault="00DA1B40" w:rsidP="00EB44A7">
      <w:pPr>
        <w:spacing w:after="0" w:line="360" w:lineRule="auto"/>
        <w:ind w:right="140"/>
        <w:jc w:val="both"/>
        <w:rPr>
          <w:rFonts w:asciiTheme="majorBidi" w:hAnsiTheme="majorBidi" w:cstheme="majorBidi"/>
          <w:noProof/>
          <w:szCs w:val="24"/>
          <w:lang w:eastAsia="fr-FR"/>
        </w:rPr>
      </w:pPr>
      <w:r w:rsidRPr="00A17AB2">
        <w:rPr>
          <w:rFonts w:asciiTheme="majorBidi" w:hAnsiTheme="majorBidi" w:cstheme="majorBidi"/>
          <w:noProof/>
          <w:szCs w:val="24"/>
          <w:lang w:eastAsia="fr-FR"/>
        </w:rPr>
        <w:t>Figure 18 :curette de Gracie                                        figure 19 : fraise Zekriya endo</w:t>
      </w:r>
    </w:p>
    <w:p w14:paraId="7147AB87" w14:textId="77777777" w:rsidR="00DA1B40" w:rsidRPr="00A17AB2" w:rsidRDefault="00DA1B40" w:rsidP="00DA1B40">
      <w:pPr>
        <w:spacing w:after="0" w:line="360" w:lineRule="auto"/>
        <w:ind w:right="140"/>
        <w:jc w:val="both"/>
        <w:rPr>
          <w:rFonts w:asciiTheme="majorBidi" w:hAnsiTheme="majorBidi" w:cstheme="majorBidi"/>
          <w:noProof/>
          <w:szCs w:val="24"/>
          <w:lang w:eastAsia="fr-FR"/>
        </w:rPr>
      </w:pPr>
      <w:r w:rsidRPr="00A17AB2">
        <w:rPr>
          <w:rFonts w:asciiTheme="majorBidi" w:hAnsiTheme="majorBidi" w:cstheme="majorBidi"/>
          <w:noProof/>
          <w:szCs w:val="24"/>
          <w:lang w:eastAsia="fr-FR"/>
        </w:rPr>
        <w:t>Source :</w:t>
      </w:r>
      <w:r w:rsidRPr="00A17AB2">
        <w:rPr>
          <w:rFonts w:asciiTheme="majorBidi" w:hAnsiTheme="majorBidi" w:cstheme="majorBidi"/>
          <w:szCs w:val="24"/>
        </w:rPr>
        <w:t xml:space="preserve"> </w:t>
      </w:r>
      <w:hyperlink r:id="rId33" w:tgtFrame="_blank" w:tooltip="株式会社 ＹＤＭ｜Products - Gracey Curette (Hard / Soft)" w:history="1">
        <w:r w:rsidRPr="00A17AB2">
          <w:rPr>
            <w:rStyle w:val="Lienhypertexte"/>
            <w:rFonts w:asciiTheme="majorBidi" w:hAnsiTheme="majorBidi" w:cstheme="majorBidi"/>
            <w:noProof/>
            <w:color w:val="auto"/>
            <w:szCs w:val="24"/>
            <w:lang w:eastAsia="fr-FR"/>
          </w:rPr>
          <w:t>ydm.co.jp</w:t>
        </w:r>
      </w:hyperlink>
      <w:r w:rsidRPr="00A17AB2">
        <w:rPr>
          <w:rFonts w:asciiTheme="majorBidi" w:hAnsiTheme="majorBidi" w:cstheme="majorBidi"/>
          <w:noProof/>
          <w:szCs w:val="24"/>
          <w:lang w:eastAsia="fr-FR"/>
        </w:rPr>
        <w:t xml:space="preserve">                                                                      source : </w:t>
      </w:r>
      <w:hyperlink r:id="rId34" w:tgtFrame="_blank" w:tooltip="Foret chirurgical Zekrya 28mm carbure de tungstène FG - MAILLEFER" w:history="1">
        <w:r w:rsidRPr="00A17AB2">
          <w:rPr>
            <w:rStyle w:val="Lienhypertexte"/>
            <w:rFonts w:asciiTheme="majorBidi" w:hAnsiTheme="majorBidi" w:cstheme="majorBidi"/>
            <w:noProof/>
            <w:color w:val="auto"/>
            <w:szCs w:val="24"/>
            <w:lang w:eastAsia="fr-FR"/>
          </w:rPr>
          <w:t>dentaltix.com ·</w:t>
        </w:r>
      </w:hyperlink>
    </w:p>
    <w:p w14:paraId="658C43D7" w14:textId="77777777" w:rsidR="006267B6" w:rsidRPr="00A17AB2" w:rsidRDefault="00DA1B40" w:rsidP="00E05ADF">
      <w:pPr>
        <w:spacing w:after="0" w:line="360" w:lineRule="auto"/>
        <w:ind w:right="140"/>
        <w:jc w:val="both"/>
        <w:rPr>
          <w:rFonts w:asciiTheme="majorBidi" w:hAnsiTheme="majorBidi" w:cstheme="majorBidi"/>
          <w:noProof/>
          <w:szCs w:val="24"/>
          <w:lang w:eastAsia="fr-FR"/>
        </w:rPr>
      </w:pPr>
      <w:r w:rsidRPr="00A17AB2">
        <w:rPr>
          <w:rFonts w:asciiTheme="majorBidi" w:hAnsiTheme="majorBidi" w:cstheme="majorBidi"/>
          <w:noProof/>
          <w:szCs w:val="24"/>
          <w:lang w:eastAsia="fr-FR"/>
        </w:rPr>
        <w:lastRenderedPageBreak/>
        <w:drawing>
          <wp:anchor distT="0" distB="0" distL="114300" distR="114300" simplePos="0" relativeHeight="251660288" behindDoc="0" locked="0" layoutInCell="1" allowOverlap="1" wp14:anchorId="70F33BA6" wp14:editId="3E445042">
            <wp:simplePos x="0" y="0"/>
            <wp:positionH relativeFrom="column">
              <wp:posOffset>95250</wp:posOffset>
            </wp:positionH>
            <wp:positionV relativeFrom="paragraph">
              <wp:posOffset>193040</wp:posOffset>
            </wp:positionV>
            <wp:extent cx="1400175" cy="1310564"/>
            <wp:effectExtent l="0" t="0" r="0" b="4445"/>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400175" cy="1310564"/>
                    </a:xfrm>
                    <a:prstGeom prst="rect">
                      <a:avLst/>
                    </a:prstGeom>
                  </pic:spPr>
                </pic:pic>
              </a:graphicData>
            </a:graphic>
          </wp:anchor>
        </w:drawing>
      </w:r>
    </w:p>
    <w:p w14:paraId="51137B3A" w14:textId="77777777" w:rsidR="006267B6" w:rsidRPr="00A17AB2" w:rsidRDefault="006267B6" w:rsidP="00E05ADF">
      <w:pPr>
        <w:spacing w:after="0" w:line="360" w:lineRule="auto"/>
        <w:ind w:right="140"/>
        <w:jc w:val="both"/>
        <w:rPr>
          <w:rFonts w:asciiTheme="majorBidi" w:hAnsiTheme="majorBidi" w:cstheme="majorBidi"/>
          <w:noProof/>
          <w:szCs w:val="24"/>
          <w:lang w:eastAsia="fr-FR"/>
        </w:rPr>
      </w:pPr>
    </w:p>
    <w:p w14:paraId="736B3E07" w14:textId="77777777" w:rsidR="009456AA" w:rsidRPr="00A17AB2" w:rsidRDefault="00DA1B40" w:rsidP="00E05ADF">
      <w:pPr>
        <w:spacing w:after="0" w:line="360" w:lineRule="auto"/>
        <w:ind w:right="140"/>
        <w:jc w:val="both"/>
        <w:rPr>
          <w:rFonts w:asciiTheme="majorBidi" w:hAnsiTheme="majorBidi" w:cstheme="majorBidi"/>
          <w:szCs w:val="24"/>
        </w:rPr>
      </w:pPr>
      <w:r w:rsidRPr="00A17AB2">
        <w:rPr>
          <w:rFonts w:asciiTheme="majorBidi" w:hAnsiTheme="majorBidi" w:cstheme="majorBidi"/>
          <w:noProof/>
          <w:szCs w:val="24"/>
          <w:lang w:eastAsia="fr-FR"/>
        </w:rPr>
        <w:t xml:space="preserve">                                     </w:t>
      </w:r>
      <w:r w:rsidRPr="00A17AB2">
        <w:rPr>
          <w:rFonts w:asciiTheme="majorBidi" w:hAnsiTheme="majorBidi" w:cstheme="majorBidi"/>
          <w:noProof/>
          <w:szCs w:val="24"/>
          <w:lang w:eastAsia="fr-FR"/>
        </w:rPr>
        <w:drawing>
          <wp:inline distT="0" distB="0" distL="0" distR="0" wp14:anchorId="5DC7BEAE" wp14:editId="52EAF6B8">
            <wp:extent cx="1274045" cy="1000125"/>
            <wp:effectExtent l="0" t="0" r="254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82648" cy="1006878"/>
                    </a:xfrm>
                    <a:prstGeom prst="rect">
                      <a:avLst/>
                    </a:prstGeom>
                  </pic:spPr>
                </pic:pic>
              </a:graphicData>
            </a:graphic>
          </wp:inline>
        </w:drawing>
      </w:r>
    </w:p>
    <w:p w14:paraId="74378A33" w14:textId="77777777" w:rsidR="00DA1B40" w:rsidRPr="00A17AB2" w:rsidRDefault="00DA1B40" w:rsidP="00DA1B40">
      <w:pPr>
        <w:spacing w:after="0" w:line="360" w:lineRule="auto"/>
        <w:ind w:right="140"/>
        <w:jc w:val="both"/>
        <w:rPr>
          <w:rFonts w:asciiTheme="majorBidi" w:hAnsiTheme="majorBidi" w:cstheme="majorBidi"/>
          <w:b/>
          <w:bCs/>
          <w:szCs w:val="24"/>
        </w:rPr>
      </w:pPr>
    </w:p>
    <w:p w14:paraId="11BDC9E1" w14:textId="77777777" w:rsidR="00DA1B40" w:rsidRPr="00A17AB2" w:rsidRDefault="00DA1B40" w:rsidP="00DA1B40">
      <w:pPr>
        <w:spacing w:after="0" w:line="360" w:lineRule="auto"/>
        <w:ind w:right="140"/>
        <w:jc w:val="both"/>
        <w:rPr>
          <w:rFonts w:asciiTheme="majorBidi" w:hAnsiTheme="majorBidi" w:cstheme="majorBidi"/>
          <w:noProof/>
          <w:szCs w:val="24"/>
          <w:lang w:eastAsia="fr-FR"/>
        </w:rPr>
      </w:pPr>
      <w:r w:rsidRPr="00A17AB2">
        <w:rPr>
          <w:rFonts w:asciiTheme="majorBidi" w:hAnsiTheme="majorBidi" w:cstheme="majorBidi"/>
          <w:noProof/>
          <w:szCs w:val="24"/>
          <w:lang w:eastAsia="fr-FR"/>
        </w:rPr>
        <w:t>figure 20 :décolleur droit                                           figure 21 :fil de suture</w:t>
      </w:r>
    </w:p>
    <w:p w14:paraId="38F68040" w14:textId="77777777" w:rsidR="00DA1B40" w:rsidRPr="00A17AB2" w:rsidRDefault="00DA1B40" w:rsidP="00DA1B40">
      <w:pPr>
        <w:spacing w:after="0" w:line="360" w:lineRule="auto"/>
        <w:ind w:right="140"/>
        <w:jc w:val="both"/>
        <w:rPr>
          <w:rFonts w:asciiTheme="majorBidi" w:hAnsiTheme="majorBidi" w:cstheme="majorBidi"/>
          <w:noProof/>
          <w:szCs w:val="24"/>
          <w:lang w:val="en-US" w:eastAsia="fr-FR"/>
        </w:rPr>
      </w:pPr>
      <w:r w:rsidRPr="00A17AB2">
        <w:rPr>
          <w:rFonts w:asciiTheme="majorBidi" w:hAnsiTheme="majorBidi" w:cstheme="majorBidi"/>
          <w:noProof/>
          <w:szCs w:val="24"/>
          <w:lang w:val="en-US" w:eastAsia="fr-FR"/>
        </w:rPr>
        <w:t xml:space="preserve">Source :www.médical expo.com                               source :     </w:t>
      </w:r>
      <w:hyperlink r:id="rId37" w:tgtFrame="_blank" w:tooltip="Fil de suture Filapeau ⌀2mm aiguille 20mm courbure 1/2" w:history="1">
        <w:r w:rsidRPr="00A17AB2">
          <w:rPr>
            <w:rStyle w:val="Lienhypertexte"/>
            <w:rFonts w:asciiTheme="majorBidi" w:hAnsiTheme="majorBidi" w:cstheme="majorBidi"/>
            <w:noProof/>
            <w:color w:val="auto"/>
            <w:szCs w:val="24"/>
            <w:lang w:val="en-US" w:eastAsia="fr-FR"/>
          </w:rPr>
          <w:t>medisafe.fr</w:t>
        </w:r>
      </w:hyperlink>
      <w:r w:rsidRPr="00A17AB2">
        <w:rPr>
          <w:rFonts w:asciiTheme="majorBidi" w:hAnsiTheme="majorBidi" w:cstheme="majorBidi"/>
          <w:noProof/>
          <w:szCs w:val="24"/>
          <w:lang w:val="en-US" w:eastAsia="fr-FR"/>
        </w:rPr>
        <w:t xml:space="preserve">             </w:t>
      </w:r>
    </w:p>
    <w:p w14:paraId="63A2E3FA" w14:textId="77777777" w:rsidR="00DA1B40" w:rsidRPr="00A17AB2" w:rsidRDefault="00DA1B40" w:rsidP="00DA1B40">
      <w:pPr>
        <w:spacing w:after="0" w:line="360" w:lineRule="auto"/>
        <w:ind w:right="140"/>
        <w:jc w:val="both"/>
        <w:rPr>
          <w:rFonts w:asciiTheme="majorBidi" w:hAnsiTheme="majorBidi" w:cstheme="majorBidi"/>
          <w:b/>
          <w:bCs/>
          <w:szCs w:val="24"/>
          <w:lang w:val="en-US"/>
        </w:rPr>
      </w:pPr>
    </w:p>
    <w:p w14:paraId="7B10C7A8" w14:textId="77777777" w:rsidR="00F361B5" w:rsidRPr="00A17AB2" w:rsidRDefault="00F361B5" w:rsidP="0066108B">
      <w:pPr>
        <w:pStyle w:val="Paragraphedeliste"/>
        <w:numPr>
          <w:ilvl w:val="0"/>
          <w:numId w:val="15"/>
        </w:numPr>
        <w:spacing w:after="0" w:line="360" w:lineRule="auto"/>
        <w:ind w:right="140"/>
        <w:jc w:val="both"/>
        <w:rPr>
          <w:rFonts w:asciiTheme="majorBidi" w:hAnsiTheme="majorBidi" w:cstheme="majorBidi"/>
          <w:b/>
          <w:bCs/>
          <w:szCs w:val="24"/>
        </w:rPr>
      </w:pPr>
      <w:r w:rsidRPr="00A17AB2">
        <w:rPr>
          <w:rFonts w:asciiTheme="majorBidi" w:hAnsiTheme="majorBidi" w:cstheme="majorBidi"/>
          <w:b/>
          <w:bCs/>
          <w:szCs w:val="24"/>
        </w:rPr>
        <w:t>Lambeau :</w:t>
      </w:r>
    </w:p>
    <w:p w14:paraId="4DC87011" w14:textId="77777777" w:rsidR="00DF24DF" w:rsidRPr="00BF0ED5" w:rsidRDefault="000C0BCA" w:rsidP="00BF0ED5">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Le lambeau doit permettre un bon accès, une bonne visibilité et une cicatrisation en première intention rapide et sans conséquences esthétiques (récessions, pertes d’attache). Il est d’épaisseur totale ; Le choix est fonction du nombre de dents et des renseignements fournis par l’examen préopératoire notamment le biotype parodontal, la situation et la taille de la lésion. </w:t>
      </w:r>
    </w:p>
    <w:p w14:paraId="1D8015B8" w14:textId="77777777" w:rsidR="00F361B5" w:rsidRPr="00A17AB2" w:rsidRDefault="00762077" w:rsidP="0066108B">
      <w:pPr>
        <w:pStyle w:val="Paragraphedeliste"/>
        <w:numPr>
          <w:ilvl w:val="0"/>
          <w:numId w:val="15"/>
        </w:numPr>
        <w:spacing w:after="0" w:line="360" w:lineRule="auto"/>
        <w:ind w:right="140"/>
        <w:jc w:val="both"/>
        <w:rPr>
          <w:rFonts w:asciiTheme="majorBidi" w:hAnsiTheme="majorBidi" w:cstheme="majorBidi"/>
          <w:b/>
          <w:bCs/>
          <w:szCs w:val="24"/>
        </w:rPr>
      </w:pPr>
      <w:r w:rsidRPr="00A17AB2">
        <w:rPr>
          <w:rFonts w:asciiTheme="majorBidi" w:hAnsiTheme="majorBidi" w:cstheme="majorBidi"/>
          <w:b/>
          <w:bCs/>
          <w:szCs w:val="24"/>
        </w:rPr>
        <w:t xml:space="preserve">Trépanation osseuse </w:t>
      </w:r>
    </w:p>
    <w:p w14:paraId="55CDE9A4" w14:textId="77777777" w:rsidR="00A27680" w:rsidRPr="00A17AB2" w:rsidRDefault="003B2761" w:rsidP="00E05ADF">
      <w:pPr>
        <w:spacing w:line="360" w:lineRule="auto"/>
        <w:ind w:left="360" w:right="140"/>
        <w:jc w:val="both"/>
        <w:rPr>
          <w:rFonts w:asciiTheme="majorBidi" w:hAnsiTheme="majorBidi" w:cstheme="majorBidi"/>
          <w:szCs w:val="24"/>
        </w:rPr>
      </w:pPr>
      <w:r w:rsidRPr="00A17AB2">
        <w:rPr>
          <w:rFonts w:asciiTheme="majorBidi" w:hAnsiTheme="majorBidi" w:cstheme="majorBidi"/>
          <w:szCs w:val="24"/>
        </w:rPr>
        <w:t>Concernant les repères pathologiques :</w:t>
      </w:r>
    </w:p>
    <w:p w14:paraId="57892273" w14:textId="77777777" w:rsidR="003B2761" w:rsidRPr="00A17AB2" w:rsidRDefault="003B2761" w:rsidP="00E05ADF">
      <w:pPr>
        <w:spacing w:line="360" w:lineRule="auto"/>
        <w:ind w:left="360" w:right="140"/>
        <w:jc w:val="both"/>
        <w:rPr>
          <w:rFonts w:asciiTheme="majorBidi" w:hAnsiTheme="majorBidi" w:cstheme="majorBidi"/>
          <w:szCs w:val="24"/>
        </w:rPr>
      </w:pPr>
      <w:r w:rsidRPr="00A17AB2">
        <w:rPr>
          <w:rFonts w:asciiTheme="majorBidi" w:hAnsiTheme="majorBidi" w:cstheme="majorBidi"/>
          <w:szCs w:val="24"/>
        </w:rPr>
        <w:t>-Souvent, la lésion amincit la corticale qui prend une coloration sombre.</w:t>
      </w:r>
    </w:p>
    <w:p w14:paraId="42FB88DE" w14:textId="77777777" w:rsidR="00A27680" w:rsidRPr="00A17AB2" w:rsidRDefault="003B2761" w:rsidP="00E05ADF">
      <w:pPr>
        <w:spacing w:line="360" w:lineRule="auto"/>
        <w:ind w:left="360" w:right="140"/>
        <w:jc w:val="both"/>
        <w:rPr>
          <w:rFonts w:asciiTheme="majorBidi" w:hAnsiTheme="majorBidi" w:cstheme="majorBidi"/>
          <w:szCs w:val="24"/>
        </w:rPr>
      </w:pPr>
      <w:r w:rsidRPr="00A17AB2">
        <w:rPr>
          <w:rFonts w:asciiTheme="majorBidi" w:hAnsiTheme="majorBidi" w:cstheme="majorBidi"/>
          <w:szCs w:val="24"/>
        </w:rPr>
        <w:t>Concernant les repères anatomiques :</w:t>
      </w:r>
    </w:p>
    <w:p w14:paraId="46BE867D" w14:textId="77777777" w:rsidR="003B2761" w:rsidRPr="00A17AB2" w:rsidRDefault="003B2761" w:rsidP="00E05ADF">
      <w:pPr>
        <w:spacing w:line="360" w:lineRule="auto"/>
        <w:ind w:left="360" w:right="140"/>
        <w:jc w:val="both"/>
        <w:rPr>
          <w:rFonts w:asciiTheme="majorBidi" w:hAnsiTheme="majorBidi" w:cstheme="majorBidi"/>
          <w:szCs w:val="24"/>
        </w:rPr>
      </w:pPr>
      <w:r w:rsidRPr="00A17AB2">
        <w:rPr>
          <w:rFonts w:asciiTheme="majorBidi" w:hAnsiTheme="majorBidi" w:cstheme="majorBidi"/>
          <w:szCs w:val="24"/>
        </w:rPr>
        <w:t xml:space="preserve">-la corticale peut révéler le relief de la racine, un report de longueur de la racine concernée sur l’os détermine l'apex </w:t>
      </w:r>
    </w:p>
    <w:p w14:paraId="163A3B16" w14:textId="77777777" w:rsidR="00E05ADF" w:rsidRPr="00A17AB2" w:rsidRDefault="003B2761" w:rsidP="00E05ADF">
      <w:pPr>
        <w:spacing w:line="360" w:lineRule="auto"/>
        <w:ind w:left="360" w:right="140"/>
        <w:jc w:val="both"/>
        <w:rPr>
          <w:rFonts w:asciiTheme="majorBidi" w:hAnsiTheme="majorBidi" w:cstheme="majorBidi"/>
          <w:szCs w:val="24"/>
        </w:rPr>
      </w:pPr>
      <w:r w:rsidRPr="00A17AB2">
        <w:rPr>
          <w:rFonts w:asciiTheme="majorBidi" w:hAnsiTheme="majorBidi" w:cstheme="majorBidi"/>
          <w:szCs w:val="24"/>
        </w:rPr>
        <w:t xml:space="preserve">La trépanation peut se faire à la fraise ronde perforante, dont la taille est fonction de l'importance de la lésion, sous irrigation de sérum physiologique et aspiration simultanée. </w:t>
      </w:r>
    </w:p>
    <w:p w14:paraId="52F96E04" w14:textId="77777777" w:rsidR="003B2761" w:rsidRPr="00A17AB2" w:rsidRDefault="003B2761" w:rsidP="00132B39">
      <w:pPr>
        <w:spacing w:line="360" w:lineRule="auto"/>
        <w:ind w:left="360" w:right="140"/>
        <w:jc w:val="both"/>
        <w:rPr>
          <w:rFonts w:asciiTheme="majorBidi" w:hAnsiTheme="majorBidi" w:cstheme="majorBidi"/>
          <w:szCs w:val="24"/>
        </w:rPr>
      </w:pPr>
      <w:r w:rsidRPr="00A17AB2">
        <w:rPr>
          <w:rFonts w:asciiTheme="majorBidi" w:hAnsiTheme="majorBidi" w:cstheme="majorBidi"/>
          <w:szCs w:val="24"/>
        </w:rPr>
        <w:t>Une fraise Zeckr</w:t>
      </w:r>
      <w:r w:rsidR="00132B39" w:rsidRPr="00A17AB2">
        <w:rPr>
          <w:rFonts w:asciiTheme="majorBidi" w:hAnsiTheme="majorBidi" w:cstheme="majorBidi"/>
          <w:szCs w:val="24"/>
        </w:rPr>
        <w:t>i</w:t>
      </w:r>
      <w:r w:rsidRPr="00A17AB2">
        <w:rPr>
          <w:rFonts w:asciiTheme="majorBidi" w:hAnsiTheme="majorBidi" w:cstheme="majorBidi"/>
          <w:szCs w:val="24"/>
        </w:rPr>
        <w:t>ya chirurgicale, à extrémité active, montée sur turbine peut aussi être utilisée. Ces deux méthodes ont la même efficacité. Pour plus de sécurité, la fraise ronde maniée à</w:t>
      </w:r>
      <w:r w:rsidR="00132B39" w:rsidRPr="00A17AB2">
        <w:rPr>
          <w:rFonts w:asciiTheme="majorBidi" w:hAnsiTheme="majorBidi" w:cstheme="majorBidi"/>
          <w:szCs w:val="24"/>
        </w:rPr>
        <w:t xml:space="preserve"> faible vitesse est préférable.</w:t>
      </w:r>
    </w:p>
    <w:p w14:paraId="45FE840B" w14:textId="77777777" w:rsidR="00762077" w:rsidRPr="00A17AB2" w:rsidRDefault="00762077" w:rsidP="0066108B">
      <w:pPr>
        <w:pStyle w:val="Paragraphedeliste"/>
        <w:numPr>
          <w:ilvl w:val="0"/>
          <w:numId w:val="15"/>
        </w:numPr>
        <w:spacing w:after="0" w:line="360" w:lineRule="auto"/>
        <w:ind w:right="140"/>
        <w:jc w:val="both"/>
        <w:rPr>
          <w:rFonts w:asciiTheme="majorBidi" w:hAnsiTheme="majorBidi" w:cstheme="majorBidi"/>
          <w:b/>
          <w:bCs/>
          <w:szCs w:val="24"/>
        </w:rPr>
      </w:pPr>
      <w:r w:rsidRPr="00A17AB2">
        <w:rPr>
          <w:rFonts w:asciiTheme="majorBidi" w:hAnsiTheme="majorBidi" w:cstheme="majorBidi"/>
          <w:b/>
          <w:bCs/>
          <w:szCs w:val="24"/>
        </w:rPr>
        <w:t xml:space="preserve">Curetage de la lésion </w:t>
      </w:r>
    </w:p>
    <w:p w14:paraId="501C65BF" w14:textId="77777777" w:rsidR="00762077" w:rsidRPr="00A17AB2" w:rsidRDefault="0076207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L ‘ élimination d ‘un tissu </w:t>
      </w:r>
      <w:r w:rsidR="00BF0ED5" w:rsidRPr="00A17AB2">
        <w:rPr>
          <w:rFonts w:asciiTheme="majorBidi" w:hAnsiTheme="majorBidi" w:cstheme="majorBidi"/>
          <w:szCs w:val="24"/>
        </w:rPr>
        <w:t>pathologique potentiel</w:t>
      </w:r>
      <w:r w:rsidRPr="00A17AB2">
        <w:rPr>
          <w:rFonts w:asciiTheme="majorBidi" w:hAnsiTheme="majorBidi" w:cstheme="majorBidi"/>
          <w:szCs w:val="24"/>
        </w:rPr>
        <w:t xml:space="preserve"> de la cavité osseuse obéit à </w:t>
      </w:r>
      <w:r w:rsidR="00B17710" w:rsidRPr="00A17AB2">
        <w:rPr>
          <w:rFonts w:asciiTheme="majorBidi" w:hAnsiTheme="majorBidi" w:cstheme="majorBidi"/>
          <w:szCs w:val="24"/>
        </w:rPr>
        <w:t>2 intentions</w:t>
      </w:r>
      <w:r w:rsidR="00336924" w:rsidRPr="00A17AB2">
        <w:rPr>
          <w:rFonts w:asciiTheme="majorBidi" w:hAnsiTheme="majorBidi" w:cstheme="majorBidi"/>
          <w:szCs w:val="24"/>
        </w:rPr>
        <w:t> :</w:t>
      </w:r>
    </w:p>
    <w:p w14:paraId="6C7842BA" w14:textId="77777777" w:rsidR="00762077" w:rsidRPr="00A17AB2" w:rsidRDefault="00336924"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w:t>
      </w:r>
      <w:r w:rsidR="00762077" w:rsidRPr="00A17AB2">
        <w:rPr>
          <w:rFonts w:asciiTheme="majorBidi" w:hAnsiTheme="majorBidi" w:cstheme="majorBidi"/>
          <w:szCs w:val="24"/>
        </w:rPr>
        <w:t xml:space="preserve">Eliminer la zone d ‘irritation et </w:t>
      </w:r>
      <w:r w:rsidR="00BF0ED5" w:rsidRPr="00A17AB2">
        <w:rPr>
          <w:rFonts w:asciiTheme="majorBidi" w:hAnsiTheme="majorBidi" w:cstheme="majorBidi"/>
          <w:szCs w:val="24"/>
        </w:rPr>
        <w:t>de contamination</w:t>
      </w:r>
      <w:r w:rsidR="00762077" w:rsidRPr="00A17AB2">
        <w:rPr>
          <w:rFonts w:asciiTheme="majorBidi" w:hAnsiTheme="majorBidi" w:cstheme="majorBidi"/>
          <w:szCs w:val="24"/>
        </w:rPr>
        <w:t xml:space="preserve"> à laquelle l ‘ organisme réagit. </w:t>
      </w:r>
    </w:p>
    <w:p w14:paraId="5CA4BA74" w14:textId="77777777" w:rsidR="00FF4EB4" w:rsidRPr="00A17AB2" w:rsidRDefault="00336924" w:rsidP="00E05ADF">
      <w:pPr>
        <w:spacing w:after="0" w:line="360" w:lineRule="auto"/>
        <w:ind w:right="140"/>
        <w:jc w:val="both"/>
        <w:rPr>
          <w:rFonts w:asciiTheme="majorBidi" w:hAnsiTheme="majorBidi" w:cstheme="majorBidi"/>
          <w:b/>
          <w:bCs/>
          <w:szCs w:val="24"/>
        </w:rPr>
      </w:pPr>
      <w:r w:rsidRPr="00A17AB2">
        <w:rPr>
          <w:rFonts w:asciiTheme="majorBidi" w:hAnsiTheme="majorBidi" w:cstheme="majorBidi"/>
          <w:szCs w:val="24"/>
        </w:rPr>
        <w:t>-</w:t>
      </w:r>
      <w:r w:rsidR="00762077" w:rsidRPr="00A17AB2">
        <w:rPr>
          <w:rFonts w:asciiTheme="majorBidi" w:hAnsiTheme="majorBidi" w:cstheme="majorBidi"/>
          <w:szCs w:val="24"/>
        </w:rPr>
        <w:t xml:space="preserve">Fournir un prélèvement pour un </w:t>
      </w:r>
      <w:r w:rsidR="00BF0ED5" w:rsidRPr="00A17AB2">
        <w:rPr>
          <w:rFonts w:asciiTheme="majorBidi" w:hAnsiTheme="majorBidi" w:cstheme="majorBidi"/>
          <w:szCs w:val="24"/>
        </w:rPr>
        <w:t>examen anatomo</w:t>
      </w:r>
      <w:r w:rsidR="00762077" w:rsidRPr="00A17AB2">
        <w:rPr>
          <w:rFonts w:asciiTheme="majorBidi" w:hAnsiTheme="majorBidi" w:cstheme="majorBidi"/>
          <w:szCs w:val="24"/>
        </w:rPr>
        <w:t xml:space="preserve"> – pathologique.                                                 </w:t>
      </w:r>
      <w:r w:rsidRPr="00A17AB2">
        <w:rPr>
          <w:rFonts w:asciiTheme="majorBidi" w:hAnsiTheme="majorBidi" w:cstheme="majorBidi"/>
          <w:b/>
          <w:bCs/>
          <w:szCs w:val="24"/>
        </w:rPr>
        <w:t xml:space="preserve">                </w:t>
      </w:r>
    </w:p>
    <w:p w14:paraId="3691C8BC" w14:textId="77777777" w:rsidR="00FF4EB4" w:rsidRDefault="00FF4EB4" w:rsidP="00E05ADF">
      <w:pPr>
        <w:spacing w:after="0" w:line="360" w:lineRule="auto"/>
        <w:ind w:right="140"/>
        <w:jc w:val="both"/>
        <w:rPr>
          <w:rFonts w:asciiTheme="majorBidi" w:hAnsiTheme="majorBidi" w:cstheme="majorBidi"/>
          <w:b/>
          <w:bCs/>
          <w:i/>
          <w:szCs w:val="24"/>
        </w:rPr>
      </w:pPr>
    </w:p>
    <w:p w14:paraId="11CEB0E9" w14:textId="77777777" w:rsidR="00BF0ED5" w:rsidRPr="00A17AB2" w:rsidRDefault="00BF0ED5" w:rsidP="00E05ADF">
      <w:pPr>
        <w:spacing w:after="0" w:line="360" w:lineRule="auto"/>
        <w:ind w:right="140"/>
        <w:jc w:val="both"/>
        <w:rPr>
          <w:rFonts w:asciiTheme="majorBidi" w:hAnsiTheme="majorBidi" w:cstheme="majorBidi"/>
          <w:b/>
          <w:bCs/>
          <w:i/>
          <w:szCs w:val="24"/>
        </w:rPr>
      </w:pPr>
    </w:p>
    <w:p w14:paraId="4165A19A" w14:textId="77777777" w:rsidR="00762077" w:rsidRPr="00A17AB2" w:rsidRDefault="00FF4EB4" w:rsidP="00E05ADF">
      <w:pPr>
        <w:spacing w:after="0" w:line="360" w:lineRule="auto"/>
        <w:ind w:right="140"/>
        <w:jc w:val="both"/>
        <w:rPr>
          <w:rFonts w:asciiTheme="majorBidi" w:hAnsiTheme="majorBidi" w:cstheme="majorBidi"/>
          <w:szCs w:val="24"/>
        </w:rPr>
      </w:pPr>
      <w:r w:rsidRPr="00A17AB2">
        <w:rPr>
          <w:rFonts w:asciiTheme="majorBidi" w:hAnsiTheme="majorBidi" w:cstheme="majorBidi"/>
          <w:b/>
          <w:bCs/>
          <w:i/>
          <w:szCs w:val="24"/>
        </w:rPr>
        <w:lastRenderedPageBreak/>
        <w:t>*</w:t>
      </w:r>
      <w:r w:rsidR="00336924" w:rsidRPr="00A17AB2">
        <w:rPr>
          <w:rFonts w:asciiTheme="majorBidi" w:hAnsiTheme="majorBidi" w:cstheme="majorBidi"/>
          <w:b/>
          <w:bCs/>
          <w:i/>
          <w:szCs w:val="24"/>
        </w:rPr>
        <w:t>E</w:t>
      </w:r>
      <w:r w:rsidR="00762077" w:rsidRPr="00A17AB2">
        <w:rPr>
          <w:rFonts w:asciiTheme="majorBidi" w:hAnsiTheme="majorBidi" w:cstheme="majorBidi"/>
          <w:b/>
          <w:i/>
          <w:szCs w:val="24"/>
        </w:rPr>
        <w:t>limination du tissu de granulation</w:t>
      </w:r>
    </w:p>
    <w:p w14:paraId="72F56B4E" w14:textId="77777777" w:rsidR="00FF4EB4" w:rsidRPr="00A17AB2" w:rsidRDefault="00FF4EB4" w:rsidP="00E05ADF">
      <w:pPr>
        <w:tabs>
          <w:tab w:val="left" w:pos="5820"/>
        </w:tabs>
        <w:spacing w:after="0" w:line="360" w:lineRule="auto"/>
        <w:ind w:right="140"/>
        <w:jc w:val="both"/>
        <w:rPr>
          <w:rFonts w:asciiTheme="majorBidi" w:hAnsiTheme="majorBidi" w:cstheme="majorBidi"/>
          <w:szCs w:val="24"/>
        </w:rPr>
      </w:pPr>
      <w:r w:rsidRPr="00A17AB2">
        <w:rPr>
          <w:rFonts w:asciiTheme="majorBidi" w:hAnsiTheme="majorBidi" w:cstheme="majorBidi"/>
          <w:szCs w:val="24"/>
        </w:rPr>
        <w:t>Eliminé à l ‘ aide d’une c</w:t>
      </w:r>
      <w:r w:rsidR="00762077" w:rsidRPr="00A17AB2">
        <w:rPr>
          <w:rFonts w:asciiTheme="majorBidi" w:hAnsiTheme="majorBidi" w:cstheme="majorBidi"/>
          <w:szCs w:val="24"/>
        </w:rPr>
        <w:t>ur</w:t>
      </w:r>
      <w:r w:rsidRPr="00A17AB2">
        <w:rPr>
          <w:rFonts w:asciiTheme="majorBidi" w:hAnsiTheme="majorBidi" w:cstheme="majorBidi"/>
          <w:szCs w:val="24"/>
        </w:rPr>
        <w:t>ette à</w:t>
      </w:r>
      <w:r w:rsidR="00762077" w:rsidRPr="00A17AB2">
        <w:rPr>
          <w:rFonts w:asciiTheme="majorBidi" w:hAnsiTheme="majorBidi" w:cstheme="majorBidi"/>
          <w:szCs w:val="24"/>
        </w:rPr>
        <w:t xml:space="preserve"> bords </w:t>
      </w:r>
      <w:r w:rsidRPr="00A17AB2">
        <w:rPr>
          <w:rFonts w:asciiTheme="majorBidi" w:hAnsiTheme="majorBidi" w:cstheme="majorBidi"/>
          <w:szCs w:val="24"/>
        </w:rPr>
        <w:t xml:space="preserve">coupants. </w:t>
      </w:r>
    </w:p>
    <w:p w14:paraId="4C2291C9" w14:textId="77777777" w:rsidR="00762077" w:rsidRPr="00A17AB2" w:rsidRDefault="00FF4EB4" w:rsidP="00E05ADF">
      <w:pPr>
        <w:tabs>
          <w:tab w:val="left" w:pos="5820"/>
        </w:tabs>
        <w:spacing w:after="0" w:line="360" w:lineRule="auto"/>
        <w:ind w:right="140"/>
        <w:jc w:val="both"/>
        <w:rPr>
          <w:rFonts w:asciiTheme="majorBidi" w:hAnsiTheme="majorBidi" w:cstheme="majorBidi"/>
          <w:szCs w:val="24"/>
        </w:rPr>
      </w:pPr>
      <w:r w:rsidRPr="00A17AB2">
        <w:rPr>
          <w:rFonts w:asciiTheme="majorBidi" w:hAnsiTheme="majorBidi" w:cstheme="majorBidi"/>
          <w:szCs w:val="24"/>
        </w:rPr>
        <w:t>L</w:t>
      </w:r>
      <w:r w:rsidR="00762077" w:rsidRPr="00A17AB2">
        <w:rPr>
          <w:rFonts w:asciiTheme="majorBidi" w:hAnsiTheme="majorBidi" w:cstheme="majorBidi"/>
          <w:szCs w:val="24"/>
        </w:rPr>
        <w:t>a surface concave de l ‘ instrument doit faire face à la paroi osseuse quand elle détache le tissu de la cavité. Une fois que le tissu est libéré, l ‘ instrument est retourné et la surface concave est alors utilisée comme une cuillère pour enlever le tissu. Ce tissu sera remis au pathologiste pour un examen anat – path.</w:t>
      </w:r>
    </w:p>
    <w:p w14:paraId="653FAEFF" w14:textId="77777777" w:rsidR="00FF4EB4" w:rsidRPr="00A17AB2" w:rsidRDefault="0076207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Si l ‘ apex gène cette étape, il doit être réséqué d ‘ </w:t>
      </w:r>
      <w:r w:rsidR="00FF4EB4" w:rsidRPr="00A17AB2">
        <w:rPr>
          <w:rFonts w:asciiTheme="majorBidi" w:hAnsiTheme="majorBidi" w:cstheme="majorBidi"/>
          <w:szCs w:val="24"/>
        </w:rPr>
        <w:t>emblée.</w:t>
      </w:r>
    </w:p>
    <w:p w14:paraId="57296AD1" w14:textId="77777777" w:rsidR="00FF4EB4" w:rsidRPr="00A17AB2" w:rsidRDefault="0076207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Il n ‘est pas nécessaire de réséquer complètement la partie de </w:t>
      </w:r>
      <w:r w:rsidR="00FF4EB4" w:rsidRPr="00A17AB2">
        <w:rPr>
          <w:rFonts w:asciiTheme="majorBidi" w:hAnsiTheme="majorBidi" w:cstheme="majorBidi"/>
          <w:szCs w:val="24"/>
        </w:rPr>
        <w:t xml:space="preserve">la </w:t>
      </w:r>
      <w:r w:rsidRPr="00A17AB2">
        <w:rPr>
          <w:rFonts w:asciiTheme="majorBidi" w:hAnsiTheme="majorBidi" w:cstheme="majorBidi"/>
          <w:szCs w:val="24"/>
        </w:rPr>
        <w:t xml:space="preserve">racine émergeant dans la cavité osseuse. En revanche, il est nécessaire de cureter derrière la partie radiculaire subsistante. </w:t>
      </w:r>
    </w:p>
    <w:p w14:paraId="6AF3A944" w14:textId="77777777" w:rsidR="00132B39" w:rsidRPr="00A17AB2" w:rsidRDefault="00762077" w:rsidP="0012277D">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Le surfaçage de</w:t>
      </w:r>
      <w:r w:rsidR="00FF4EB4" w:rsidRPr="00A17AB2">
        <w:rPr>
          <w:rFonts w:asciiTheme="majorBidi" w:hAnsiTheme="majorBidi" w:cstheme="majorBidi"/>
          <w:szCs w:val="24"/>
        </w:rPr>
        <w:t xml:space="preserve"> la partie radiculaire est indispensable</w:t>
      </w:r>
      <w:r w:rsidRPr="00A17AB2">
        <w:rPr>
          <w:rFonts w:asciiTheme="majorBidi" w:hAnsiTheme="majorBidi" w:cstheme="majorBidi"/>
          <w:szCs w:val="24"/>
        </w:rPr>
        <w:t>.</w:t>
      </w:r>
    </w:p>
    <w:p w14:paraId="20B191A3" w14:textId="77777777" w:rsidR="00132B39" w:rsidRPr="00A17AB2" w:rsidRDefault="00132B39" w:rsidP="00E05ADF">
      <w:pPr>
        <w:spacing w:after="0" w:line="360" w:lineRule="auto"/>
        <w:ind w:right="140"/>
        <w:jc w:val="both"/>
        <w:rPr>
          <w:rFonts w:asciiTheme="majorBidi" w:hAnsiTheme="majorBidi" w:cstheme="majorBidi"/>
          <w:szCs w:val="24"/>
        </w:rPr>
      </w:pPr>
    </w:p>
    <w:p w14:paraId="572CDE79" w14:textId="77777777" w:rsidR="00132B39" w:rsidRPr="00A17AB2" w:rsidRDefault="00132B39" w:rsidP="00E05ADF">
      <w:pPr>
        <w:spacing w:after="0" w:line="360" w:lineRule="auto"/>
        <w:ind w:right="140"/>
        <w:jc w:val="both"/>
        <w:rPr>
          <w:rFonts w:asciiTheme="majorBidi" w:hAnsiTheme="majorBidi" w:cstheme="majorBidi"/>
          <w:szCs w:val="24"/>
        </w:rPr>
      </w:pPr>
    </w:p>
    <w:p w14:paraId="6F5FB400" w14:textId="77777777" w:rsidR="00132B39" w:rsidRPr="00A17AB2" w:rsidRDefault="00132B39" w:rsidP="00132B39">
      <w:pPr>
        <w:spacing w:after="0" w:line="360" w:lineRule="auto"/>
        <w:ind w:right="140"/>
        <w:jc w:val="center"/>
        <w:rPr>
          <w:rFonts w:asciiTheme="majorBidi" w:hAnsiTheme="majorBidi" w:cstheme="majorBidi"/>
          <w:szCs w:val="24"/>
        </w:rPr>
      </w:pPr>
      <w:r w:rsidRPr="00A17AB2">
        <w:rPr>
          <w:rFonts w:asciiTheme="majorBidi" w:hAnsiTheme="majorBidi" w:cstheme="majorBidi"/>
          <w:noProof/>
          <w:szCs w:val="24"/>
          <w:lang w:eastAsia="fr-FR"/>
        </w:rPr>
        <w:drawing>
          <wp:inline distT="0" distB="0" distL="0" distR="0" wp14:anchorId="1B07E50F" wp14:editId="18EB3FBA">
            <wp:extent cx="2724150" cy="1781175"/>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24150" cy="1781175"/>
                    </a:xfrm>
                    <a:prstGeom prst="rect">
                      <a:avLst/>
                    </a:prstGeom>
                  </pic:spPr>
                </pic:pic>
              </a:graphicData>
            </a:graphic>
          </wp:inline>
        </w:drawing>
      </w:r>
    </w:p>
    <w:p w14:paraId="4589615B" w14:textId="77777777" w:rsidR="00132B39" w:rsidRPr="00A17AB2" w:rsidRDefault="00132B39" w:rsidP="00132B39">
      <w:pPr>
        <w:spacing w:after="0" w:line="360" w:lineRule="auto"/>
        <w:ind w:right="140"/>
        <w:jc w:val="center"/>
        <w:rPr>
          <w:rFonts w:asciiTheme="majorBidi" w:hAnsiTheme="majorBidi" w:cstheme="majorBidi"/>
          <w:szCs w:val="24"/>
        </w:rPr>
      </w:pPr>
      <w:r w:rsidRPr="00A17AB2">
        <w:rPr>
          <w:rFonts w:asciiTheme="majorBidi" w:hAnsiTheme="majorBidi" w:cstheme="majorBidi"/>
          <w:szCs w:val="24"/>
        </w:rPr>
        <w:t>Figure 22 : curette chirurgicale</w:t>
      </w:r>
    </w:p>
    <w:p w14:paraId="4268B58D" w14:textId="77777777" w:rsidR="00132B39" w:rsidRPr="00A17AB2" w:rsidRDefault="00132B39" w:rsidP="00132B39">
      <w:pPr>
        <w:spacing w:after="0" w:line="360" w:lineRule="auto"/>
        <w:ind w:right="140"/>
        <w:jc w:val="center"/>
        <w:rPr>
          <w:rFonts w:asciiTheme="majorBidi" w:hAnsiTheme="majorBidi" w:cstheme="majorBidi"/>
          <w:szCs w:val="24"/>
        </w:rPr>
      </w:pPr>
      <w:r w:rsidRPr="00A17AB2">
        <w:rPr>
          <w:rFonts w:asciiTheme="majorBidi" w:hAnsiTheme="majorBidi" w:cstheme="majorBidi"/>
          <w:szCs w:val="24"/>
        </w:rPr>
        <w:t>Source :medical expo.fr</w:t>
      </w:r>
    </w:p>
    <w:p w14:paraId="4609C5BA" w14:textId="77777777" w:rsidR="00762077" w:rsidRPr="00A17AB2" w:rsidRDefault="00762077" w:rsidP="00E05ADF">
      <w:pPr>
        <w:spacing w:after="0" w:line="360" w:lineRule="auto"/>
        <w:ind w:right="140"/>
        <w:jc w:val="both"/>
        <w:rPr>
          <w:rFonts w:asciiTheme="majorBidi" w:hAnsiTheme="majorBidi" w:cstheme="majorBidi"/>
          <w:szCs w:val="24"/>
        </w:rPr>
      </w:pPr>
    </w:p>
    <w:p w14:paraId="7FF352CC" w14:textId="77777777" w:rsidR="00762077" w:rsidRPr="00A17AB2" w:rsidRDefault="00762077" w:rsidP="0066108B">
      <w:pPr>
        <w:pStyle w:val="Paragraphedeliste"/>
        <w:numPr>
          <w:ilvl w:val="0"/>
          <w:numId w:val="15"/>
        </w:numPr>
        <w:spacing w:after="0" w:line="360" w:lineRule="auto"/>
        <w:ind w:right="140"/>
        <w:jc w:val="both"/>
        <w:rPr>
          <w:rFonts w:asciiTheme="majorBidi" w:hAnsiTheme="majorBidi" w:cstheme="majorBidi"/>
          <w:b/>
          <w:bCs/>
          <w:szCs w:val="24"/>
        </w:rPr>
      </w:pPr>
      <w:r w:rsidRPr="00A17AB2">
        <w:rPr>
          <w:rFonts w:asciiTheme="majorBidi" w:hAnsiTheme="majorBidi" w:cstheme="majorBidi"/>
          <w:b/>
          <w:bCs/>
          <w:szCs w:val="24"/>
        </w:rPr>
        <w:t>Hémostase :</w:t>
      </w:r>
    </w:p>
    <w:p w14:paraId="34BC6155" w14:textId="77777777" w:rsidR="00AC2889" w:rsidRPr="00A17AB2" w:rsidRDefault="00AC2889"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-Elle peut être obtenue par une compresse ou un coton, imprégnés d’anesthésique local avec vasoconstricteurs (contenant entre 1/50 000 et 1/80 000 d’adrénaline), en comprimant la cavité osseuse pendant 2 à 3 minutes. </w:t>
      </w:r>
    </w:p>
    <w:p w14:paraId="39EED238" w14:textId="77777777" w:rsidR="00762077" w:rsidRPr="00A17AB2" w:rsidRDefault="00AC2889"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-Il est rarement nécessaire d’utiliser d’autres agents hémostatiques (tels que le sulfate ferrique ou de la cire à os) pouvant potentiellement réduire la cicatrisation s’ils ne sont pas entièrement élimin</w:t>
      </w:r>
      <w:r w:rsidR="003B2761" w:rsidRPr="00A17AB2">
        <w:rPr>
          <w:rFonts w:asciiTheme="majorBidi" w:hAnsiTheme="majorBidi" w:cstheme="majorBidi"/>
          <w:szCs w:val="24"/>
        </w:rPr>
        <w:t xml:space="preserve">és à la fin de l’intervention. </w:t>
      </w:r>
    </w:p>
    <w:p w14:paraId="1A038E1B" w14:textId="77777777" w:rsidR="00762077" w:rsidRPr="00A17AB2" w:rsidRDefault="00762077" w:rsidP="0066108B">
      <w:pPr>
        <w:pStyle w:val="Paragraphedeliste"/>
        <w:numPr>
          <w:ilvl w:val="0"/>
          <w:numId w:val="15"/>
        </w:numPr>
        <w:spacing w:after="0" w:line="360" w:lineRule="auto"/>
        <w:ind w:right="140"/>
        <w:jc w:val="both"/>
        <w:rPr>
          <w:rFonts w:asciiTheme="majorBidi" w:hAnsiTheme="majorBidi" w:cstheme="majorBidi"/>
          <w:b/>
          <w:bCs/>
          <w:szCs w:val="24"/>
        </w:rPr>
      </w:pPr>
      <w:r w:rsidRPr="00A17AB2">
        <w:rPr>
          <w:rFonts w:asciiTheme="majorBidi" w:hAnsiTheme="majorBidi" w:cstheme="majorBidi"/>
          <w:b/>
          <w:bCs/>
          <w:szCs w:val="24"/>
        </w:rPr>
        <w:t>Sutures :</w:t>
      </w:r>
    </w:p>
    <w:p w14:paraId="156F5A88" w14:textId="77777777" w:rsidR="00762077" w:rsidRPr="00A17AB2" w:rsidRDefault="00AC2889"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-N</w:t>
      </w:r>
      <w:r w:rsidR="00762077" w:rsidRPr="00A17AB2">
        <w:rPr>
          <w:rFonts w:asciiTheme="majorBidi" w:hAnsiTheme="majorBidi" w:cstheme="majorBidi"/>
          <w:szCs w:val="24"/>
        </w:rPr>
        <w:t>ettoyage de la plaie avec du liquide physi</w:t>
      </w:r>
      <w:r w:rsidRPr="00A17AB2">
        <w:rPr>
          <w:rFonts w:asciiTheme="majorBidi" w:hAnsiTheme="majorBidi" w:cstheme="majorBidi"/>
          <w:szCs w:val="24"/>
        </w:rPr>
        <w:t>ologique</w:t>
      </w:r>
      <w:r w:rsidR="00762077" w:rsidRPr="00A17AB2">
        <w:rPr>
          <w:rFonts w:asciiTheme="majorBidi" w:hAnsiTheme="majorBidi" w:cstheme="majorBidi"/>
          <w:szCs w:val="24"/>
        </w:rPr>
        <w:t>.</w:t>
      </w:r>
    </w:p>
    <w:p w14:paraId="6BF0DA23" w14:textId="77777777" w:rsidR="00762077" w:rsidRPr="00A17AB2" w:rsidRDefault="00AC2889"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-On utilise des pinces porte-</w:t>
      </w:r>
      <w:r w:rsidR="00762077" w:rsidRPr="00A17AB2">
        <w:rPr>
          <w:rFonts w:asciiTheme="majorBidi" w:hAnsiTheme="majorBidi" w:cstheme="majorBidi"/>
          <w:szCs w:val="24"/>
        </w:rPr>
        <w:t xml:space="preserve">aiguille ou </w:t>
      </w:r>
      <w:r w:rsidRPr="00A17AB2">
        <w:rPr>
          <w:rFonts w:asciiTheme="majorBidi" w:hAnsiTheme="majorBidi" w:cstheme="majorBidi"/>
          <w:szCs w:val="24"/>
        </w:rPr>
        <w:t>des pinces à 2 usages : porte-</w:t>
      </w:r>
      <w:r w:rsidR="00762077" w:rsidRPr="00A17AB2">
        <w:rPr>
          <w:rFonts w:asciiTheme="majorBidi" w:hAnsiTheme="majorBidi" w:cstheme="majorBidi"/>
          <w:szCs w:val="24"/>
        </w:rPr>
        <w:t xml:space="preserve">aiguille et </w:t>
      </w:r>
      <w:r w:rsidR="0012277D" w:rsidRPr="00A17AB2">
        <w:rPr>
          <w:rFonts w:asciiTheme="majorBidi" w:hAnsiTheme="majorBidi" w:cstheme="majorBidi"/>
          <w:szCs w:val="24"/>
        </w:rPr>
        <w:t>ciseaux.</w:t>
      </w:r>
    </w:p>
    <w:p w14:paraId="11ED5C8A" w14:textId="77777777" w:rsidR="00762077" w:rsidRPr="00A17AB2" w:rsidRDefault="00AC2889"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-Le fil utilisé </w:t>
      </w:r>
      <w:r w:rsidR="00762077" w:rsidRPr="00A17AB2">
        <w:rPr>
          <w:rFonts w:asciiTheme="majorBidi" w:hAnsiTheme="majorBidi" w:cstheme="majorBidi"/>
          <w:szCs w:val="24"/>
        </w:rPr>
        <w:t>doit</w:t>
      </w:r>
      <w:r w:rsidRPr="00A17AB2">
        <w:rPr>
          <w:rFonts w:asciiTheme="majorBidi" w:hAnsiTheme="majorBidi" w:cstheme="majorBidi"/>
          <w:szCs w:val="24"/>
        </w:rPr>
        <w:t xml:space="preserve"> avoir une </w:t>
      </w:r>
      <w:r w:rsidR="00762077" w:rsidRPr="00A17AB2">
        <w:rPr>
          <w:rFonts w:asciiTheme="majorBidi" w:hAnsiTheme="majorBidi" w:cstheme="majorBidi"/>
          <w:szCs w:val="24"/>
        </w:rPr>
        <w:t>résistance à la traction, facilité d ‘ utilisation, bonne tenue des nœuds, résistance à la rupture élevée, non allergène, possibilité d ‘ être résorbable.</w:t>
      </w:r>
    </w:p>
    <w:p w14:paraId="5A03DC4B" w14:textId="77777777" w:rsidR="00762077" w:rsidRPr="00A17AB2" w:rsidRDefault="0076207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Les points de suture doivent reposer sur un tissu dur.</w:t>
      </w:r>
    </w:p>
    <w:p w14:paraId="612711FF" w14:textId="77777777" w:rsidR="00AC2889" w:rsidRPr="00A17AB2" w:rsidRDefault="00AC2889"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lastRenderedPageBreak/>
        <w:t>-</w:t>
      </w:r>
      <w:r w:rsidR="00762077" w:rsidRPr="00A17AB2">
        <w:rPr>
          <w:rFonts w:asciiTheme="majorBidi" w:hAnsiTheme="majorBidi" w:cstheme="majorBidi"/>
          <w:szCs w:val="24"/>
        </w:rPr>
        <w:t xml:space="preserve">Le serrage des nœuds doit permettre d ‘ amener en contact les 2 berges de la plaie, sans solution de continuité, ni chevauchement. </w:t>
      </w:r>
    </w:p>
    <w:p w14:paraId="32EA3AEE" w14:textId="77777777" w:rsidR="00E05ADF" w:rsidRPr="00A17AB2" w:rsidRDefault="00AC2889" w:rsidP="00120AF7">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w:t>
      </w:r>
      <w:r w:rsidR="00762077" w:rsidRPr="00A17AB2">
        <w:rPr>
          <w:rFonts w:asciiTheme="majorBidi" w:hAnsiTheme="majorBidi" w:cstheme="majorBidi"/>
          <w:szCs w:val="24"/>
        </w:rPr>
        <w:t xml:space="preserve">Les </w:t>
      </w:r>
      <w:r w:rsidR="0012277D" w:rsidRPr="00A17AB2">
        <w:rPr>
          <w:rFonts w:asciiTheme="majorBidi" w:hAnsiTheme="majorBidi" w:cstheme="majorBidi"/>
          <w:szCs w:val="24"/>
        </w:rPr>
        <w:t>points sont</w:t>
      </w:r>
      <w:r w:rsidR="00762077" w:rsidRPr="00A17AB2">
        <w:rPr>
          <w:rFonts w:asciiTheme="majorBidi" w:hAnsiTheme="majorBidi" w:cstheme="majorBidi"/>
          <w:szCs w:val="24"/>
        </w:rPr>
        <w:t xml:space="preserve"> habituellement simples.</w:t>
      </w:r>
    </w:p>
    <w:p w14:paraId="5EE38763" w14:textId="77777777" w:rsidR="00762077" w:rsidRPr="00A17AB2" w:rsidRDefault="00AC2889"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-U</w:t>
      </w:r>
      <w:r w:rsidR="00762077" w:rsidRPr="00A17AB2">
        <w:rPr>
          <w:rFonts w:asciiTheme="majorBidi" w:hAnsiTheme="majorBidi" w:cstheme="majorBidi"/>
          <w:szCs w:val="24"/>
        </w:rPr>
        <w:t>ne compresse humide doit être glissée dans le vestibule et le lambeau comprimé pendant une dizaine de minutes, afin de permettre la formation d ‘un caillot le plus fin possible entre la face interne du lambeau et la corticale osseuse.</w:t>
      </w:r>
    </w:p>
    <w:p w14:paraId="59CDD361" w14:textId="77777777" w:rsidR="00762077" w:rsidRPr="00A17AB2" w:rsidRDefault="00AC2889"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-P</w:t>
      </w:r>
      <w:r w:rsidR="00762077" w:rsidRPr="00A17AB2">
        <w:rPr>
          <w:rFonts w:asciiTheme="majorBidi" w:hAnsiTheme="majorBidi" w:cstheme="majorBidi"/>
          <w:szCs w:val="24"/>
        </w:rPr>
        <w:t>rotéger les sutures par un pansement chirurgical. Le retrait des fils est prévu 8 jours plus tard.</w:t>
      </w:r>
    </w:p>
    <w:p w14:paraId="48331817" w14:textId="77777777" w:rsidR="00120AF7" w:rsidRPr="00A17AB2" w:rsidRDefault="00120AF7" w:rsidP="00E05ADF">
      <w:pPr>
        <w:spacing w:after="0" w:line="360" w:lineRule="auto"/>
        <w:ind w:right="140"/>
        <w:jc w:val="both"/>
        <w:rPr>
          <w:rFonts w:asciiTheme="majorBidi" w:hAnsiTheme="majorBidi" w:cstheme="majorBidi"/>
          <w:szCs w:val="24"/>
        </w:rPr>
      </w:pPr>
    </w:p>
    <w:p w14:paraId="6B2FFAC0" w14:textId="77777777" w:rsidR="00120AF7" w:rsidRPr="00A17AB2" w:rsidRDefault="00120AF7" w:rsidP="00E05ADF">
      <w:pPr>
        <w:spacing w:after="0" w:line="360" w:lineRule="auto"/>
        <w:ind w:right="140"/>
        <w:jc w:val="both"/>
        <w:rPr>
          <w:rFonts w:asciiTheme="majorBidi" w:hAnsiTheme="majorBidi" w:cstheme="majorBidi"/>
          <w:szCs w:val="24"/>
        </w:rPr>
      </w:pPr>
    </w:p>
    <w:p w14:paraId="2AB39422" w14:textId="77777777" w:rsidR="004924C7" w:rsidRPr="00A17AB2" w:rsidRDefault="004924C7" w:rsidP="00120AF7">
      <w:pPr>
        <w:spacing w:after="0" w:line="360" w:lineRule="auto"/>
        <w:ind w:right="140"/>
        <w:jc w:val="center"/>
        <w:rPr>
          <w:rFonts w:asciiTheme="majorBidi" w:hAnsiTheme="majorBidi" w:cstheme="majorBidi"/>
          <w:szCs w:val="24"/>
        </w:rPr>
      </w:pPr>
      <w:r w:rsidRPr="00A17AB2">
        <w:rPr>
          <w:rFonts w:asciiTheme="majorBidi" w:hAnsiTheme="majorBidi" w:cstheme="majorBidi"/>
          <w:noProof/>
          <w:szCs w:val="24"/>
          <w:lang w:eastAsia="fr-FR"/>
        </w:rPr>
        <w:drawing>
          <wp:inline distT="0" distB="0" distL="0" distR="0" wp14:anchorId="13F87CCB" wp14:editId="3ED83064">
            <wp:extent cx="3743325" cy="187166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45223" cy="1872612"/>
                    </a:xfrm>
                    <a:prstGeom prst="rect">
                      <a:avLst/>
                    </a:prstGeom>
                  </pic:spPr>
                </pic:pic>
              </a:graphicData>
            </a:graphic>
          </wp:inline>
        </w:drawing>
      </w:r>
    </w:p>
    <w:p w14:paraId="4646A3E8" w14:textId="77777777" w:rsidR="004924C7" w:rsidRPr="00A17AB2" w:rsidRDefault="00120AF7" w:rsidP="00120AF7">
      <w:pPr>
        <w:spacing w:after="0" w:line="360" w:lineRule="auto"/>
        <w:ind w:right="140"/>
        <w:jc w:val="center"/>
        <w:rPr>
          <w:rFonts w:asciiTheme="majorBidi" w:hAnsiTheme="majorBidi" w:cstheme="majorBidi"/>
          <w:szCs w:val="24"/>
        </w:rPr>
      </w:pPr>
      <w:r w:rsidRPr="00A17AB2">
        <w:rPr>
          <w:rFonts w:asciiTheme="majorBidi" w:hAnsiTheme="majorBidi" w:cstheme="majorBidi"/>
          <w:szCs w:val="24"/>
        </w:rPr>
        <w:t>Figure 23 :curetage apicale</w:t>
      </w:r>
    </w:p>
    <w:p w14:paraId="1F0AE708" w14:textId="77777777" w:rsidR="004924C7" w:rsidRPr="00A17AB2" w:rsidRDefault="00120AF7" w:rsidP="00120AF7">
      <w:pPr>
        <w:spacing w:after="0" w:line="240" w:lineRule="auto"/>
        <w:jc w:val="center"/>
        <w:rPr>
          <w:rFonts w:asciiTheme="majorBidi" w:eastAsia="Times New Roman" w:hAnsiTheme="majorBidi" w:cstheme="majorBidi"/>
          <w:color w:val="0000FF"/>
          <w:szCs w:val="24"/>
          <w:u w:val="single"/>
          <w:lang w:val="en-US" w:eastAsia="fr-FR"/>
        </w:rPr>
      </w:pPr>
      <w:r w:rsidRPr="00A17AB2">
        <w:rPr>
          <w:rFonts w:asciiTheme="majorBidi" w:eastAsia="Times New Roman" w:hAnsiTheme="majorBidi" w:cstheme="majorBidi"/>
          <w:szCs w:val="24"/>
          <w:lang w:eastAsia="fr-FR"/>
        </w:rPr>
        <w:t xml:space="preserve">Source : </w:t>
      </w:r>
      <w:r w:rsidR="004924C7" w:rsidRPr="00A17AB2">
        <w:rPr>
          <w:rFonts w:asciiTheme="majorBidi" w:eastAsia="Times New Roman" w:hAnsiTheme="majorBidi" w:cstheme="majorBidi"/>
          <w:szCs w:val="24"/>
          <w:lang w:eastAsia="fr-FR"/>
        </w:rPr>
        <w:fldChar w:fldCharType="begin"/>
      </w:r>
      <w:r w:rsidR="004924C7" w:rsidRPr="00A17AB2">
        <w:rPr>
          <w:rFonts w:asciiTheme="majorBidi" w:eastAsia="Times New Roman" w:hAnsiTheme="majorBidi" w:cstheme="majorBidi"/>
          <w:szCs w:val="24"/>
          <w:lang w:val="en-US" w:eastAsia="fr-FR"/>
        </w:rPr>
        <w:instrText xml:space="preserve"> HYPERLINK "https://www.google.com/url?sa=i&amp;url=https%3A%2F%2Feurodentist.net%2Fdental-care-abroad%2Fapical-resection%2F&amp;psig=AOvVaw11E6VhV79YWURDgEiQIGcS&amp;ust=1608916081843000&amp;source=images&amp;cd=vfe&amp;ved=2ahUKEwjW-8LNjeftAhUC9OAKHfU4ALEQr4kDegUIARCeAQ" \o "Eurodentist - Apical resection abroad" \t "_blank" </w:instrText>
      </w:r>
      <w:r w:rsidR="004924C7" w:rsidRPr="00A17AB2">
        <w:rPr>
          <w:rFonts w:asciiTheme="majorBidi" w:eastAsia="Times New Roman" w:hAnsiTheme="majorBidi" w:cstheme="majorBidi"/>
          <w:szCs w:val="24"/>
          <w:lang w:eastAsia="fr-FR"/>
        </w:rPr>
      </w:r>
      <w:r w:rsidR="004924C7" w:rsidRPr="00A17AB2">
        <w:rPr>
          <w:rFonts w:asciiTheme="majorBidi" w:eastAsia="Times New Roman" w:hAnsiTheme="majorBidi" w:cstheme="majorBidi"/>
          <w:szCs w:val="24"/>
          <w:lang w:eastAsia="fr-FR"/>
        </w:rPr>
        <w:fldChar w:fldCharType="separate"/>
      </w:r>
      <w:r w:rsidR="004924C7" w:rsidRPr="00A17AB2">
        <w:rPr>
          <w:rFonts w:asciiTheme="majorBidi" w:eastAsia="Times New Roman" w:hAnsiTheme="majorBidi" w:cstheme="majorBidi"/>
          <w:color w:val="0000FF"/>
          <w:szCs w:val="24"/>
          <w:u w:val="single"/>
          <w:lang w:val="en-US" w:eastAsia="fr-FR"/>
        </w:rPr>
        <w:t>Eurodentist - Apical resection abroad</w:t>
      </w:r>
    </w:p>
    <w:p w14:paraId="004DD907" w14:textId="77777777" w:rsidR="004924C7" w:rsidRPr="00A17AB2" w:rsidRDefault="004924C7" w:rsidP="00120AF7">
      <w:pPr>
        <w:spacing w:after="0" w:line="240" w:lineRule="auto"/>
        <w:jc w:val="center"/>
        <w:rPr>
          <w:rFonts w:asciiTheme="majorBidi" w:eastAsia="Times New Roman" w:hAnsiTheme="majorBidi" w:cstheme="majorBidi"/>
          <w:szCs w:val="24"/>
          <w:lang w:val="en-US" w:eastAsia="fr-FR"/>
        </w:rPr>
      </w:pPr>
      <w:r w:rsidRPr="00A17AB2">
        <w:rPr>
          <w:rFonts w:asciiTheme="majorBidi" w:eastAsia="Times New Roman" w:hAnsiTheme="majorBidi" w:cstheme="majorBidi"/>
          <w:color w:val="0000FF"/>
          <w:szCs w:val="24"/>
          <w:u w:val="single"/>
          <w:lang w:val="en-US" w:eastAsia="fr-FR"/>
        </w:rPr>
        <w:t>eurodentist.net</w:t>
      </w:r>
    </w:p>
    <w:p w14:paraId="458BA115" w14:textId="77777777" w:rsidR="00762077" w:rsidRPr="00A17AB2" w:rsidRDefault="004924C7" w:rsidP="00120AF7">
      <w:pPr>
        <w:spacing w:after="0" w:line="360" w:lineRule="auto"/>
        <w:ind w:right="140"/>
        <w:jc w:val="center"/>
        <w:rPr>
          <w:rFonts w:asciiTheme="majorBidi" w:hAnsiTheme="majorBidi" w:cstheme="majorBidi"/>
          <w:szCs w:val="24"/>
          <w:lang w:val="en-US"/>
        </w:rPr>
      </w:pPr>
      <w:r w:rsidRPr="00A17AB2">
        <w:rPr>
          <w:rFonts w:asciiTheme="majorBidi" w:eastAsia="Times New Roman" w:hAnsiTheme="majorBidi" w:cstheme="majorBidi"/>
          <w:szCs w:val="24"/>
          <w:lang w:eastAsia="fr-FR"/>
        </w:rPr>
        <w:fldChar w:fldCharType="end"/>
      </w:r>
    </w:p>
    <w:p w14:paraId="18AF7DAC" w14:textId="77777777" w:rsidR="006B31BB" w:rsidRPr="0012277D" w:rsidRDefault="006B31BB" w:rsidP="0066108B">
      <w:pPr>
        <w:pStyle w:val="Titre4"/>
        <w:numPr>
          <w:ilvl w:val="2"/>
          <w:numId w:val="23"/>
        </w:numPr>
        <w:rPr>
          <w:rFonts w:asciiTheme="majorBidi" w:hAnsiTheme="majorBidi"/>
          <w:b/>
          <w:bCs/>
          <w:i w:val="0"/>
          <w:iCs w:val="0"/>
          <w:color w:val="000000" w:themeColor="text1"/>
        </w:rPr>
      </w:pPr>
      <w:r w:rsidRPr="0012277D">
        <w:rPr>
          <w:rFonts w:asciiTheme="majorBidi" w:hAnsiTheme="majorBidi"/>
          <w:b/>
          <w:bCs/>
          <w:i w:val="0"/>
          <w:iCs w:val="0"/>
          <w:color w:val="000000" w:themeColor="text1"/>
        </w:rPr>
        <w:t>La chirurgie apicale ou apicectomie</w:t>
      </w:r>
    </w:p>
    <w:p w14:paraId="1F74E596" w14:textId="77777777" w:rsidR="003B2761" w:rsidRPr="00A17AB2" w:rsidRDefault="003B2761" w:rsidP="00120AF7">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C’est une procédure chirurgicale par laquelle une partie de l’apex de la racine est excisée afin d’évaluer ou d’améliorer le scellement apical, de faciliter l’accès en vue de préparer l’extrémité de la racine et d'y placer une obturation rétrograde, de cureter le pourtour de la r</w:t>
      </w:r>
      <w:r w:rsidR="00120AF7" w:rsidRPr="00A17AB2">
        <w:rPr>
          <w:rFonts w:asciiTheme="majorBidi" w:hAnsiTheme="majorBidi" w:cstheme="majorBidi"/>
          <w:szCs w:val="24"/>
        </w:rPr>
        <w:t>acine. (LANFRANCHI Marion,2016)</w:t>
      </w:r>
    </w:p>
    <w:p w14:paraId="62986483" w14:textId="77777777" w:rsidR="006B31BB" w:rsidRPr="00A17AB2" w:rsidRDefault="006B31BB" w:rsidP="0066108B">
      <w:pPr>
        <w:pStyle w:val="Sansinterligne"/>
        <w:numPr>
          <w:ilvl w:val="3"/>
          <w:numId w:val="23"/>
        </w:numPr>
        <w:spacing w:line="360" w:lineRule="auto"/>
        <w:ind w:right="140"/>
        <w:jc w:val="both"/>
        <w:rPr>
          <w:rFonts w:asciiTheme="majorBidi" w:hAnsiTheme="majorBidi" w:cstheme="majorBidi"/>
          <w:b/>
          <w:bCs/>
          <w:szCs w:val="24"/>
        </w:rPr>
      </w:pPr>
      <w:r w:rsidRPr="00A17AB2">
        <w:rPr>
          <w:rFonts w:asciiTheme="majorBidi" w:hAnsiTheme="majorBidi" w:cstheme="majorBidi"/>
          <w:b/>
          <w:bCs/>
          <w:szCs w:val="24"/>
        </w:rPr>
        <w:t>Indications:</w:t>
      </w:r>
    </w:p>
    <w:p w14:paraId="0B54D833" w14:textId="77777777" w:rsidR="00DA4B1E" w:rsidRPr="00A17AB2" w:rsidRDefault="00DA4B1E" w:rsidP="0066108B">
      <w:pPr>
        <w:pStyle w:val="Sansinterligne"/>
        <w:numPr>
          <w:ilvl w:val="0"/>
          <w:numId w:val="28"/>
        </w:numPr>
        <w:tabs>
          <w:tab w:val="left" w:pos="284"/>
        </w:tabs>
        <w:spacing w:line="360" w:lineRule="auto"/>
        <w:ind w:right="140"/>
        <w:jc w:val="both"/>
        <w:rPr>
          <w:rFonts w:asciiTheme="majorBidi" w:hAnsiTheme="majorBidi" w:cstheme="majorBidi"/>
          <w:bCs/>
          <w:szCs w:val="24"/>
        </w:rPr>
      </w:pPr>
      <w:r w:rsidRPr="00A17AB2">
        <w:rPr>
          <w:rFonts w:asciiTheme="majorBidi" w:hAnsiTheme="majorBidi" w:cstheme="majorBidi"/>
          <w:bCs/>
          <w:szCs w:val="24"/>
        </w:rPr>
        <w:t>Anatomie radiculaire complexe :</w:t>
      </w:r>
    </w:p>
    <w:p w14:paraId="50F6D180" w14:textId="77777777" w:rsidR="00DA4B1E" w:rsidRPr="00A17AB2" w:rsidRDefault="00DA4B1E"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Une racine en baïo</w:t>
      </w:r>
      <w:r w:rsidR="0000142E" w:rsidRPr="00A17AB2">
        <w:rPr>
          <w:rFonts w:asciiTheme="majorBidi" w:hAnsiTheme="majorBidi" w:cstheme="majorBidi"/>
          <w:szCs w:val="24"/>
        </w:rPr>
        <w:t>nnette</w:t>
      </w:r>
      <w:r w:rsidRPr="00A17AB2">
        <w:rPr>
          <w:rFonts w:asciiTheme="majorBidi" w:hAnsiTheme="majorBidi" w:cstheme="majorBidi"/>
          <w:szCs w:val="24"/>
        </w:rPr>
        <w:t>.</w:t>
      </w:r>
    </w:p>
    <w:p w14:paraId="27D00573" w14:textId="77777777" w:rsidR="00DA4B1E" w:rsidRPr="00A17AB2" w:rsidRDefault="00DA4B1E"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Des bifurcations canalaires très fréquentes sur les incisives</w:t>
      </w:r>
      <w:r w:rsidR="0000142E" w:rsidRPr="00A17AB2">
        <w:rPr>
          <w:rFonts w:asciiTheme="majorBidi" w:hAnsiTheme="majorBidi" w:cstheme="majorBidi"/>
          <w:szCs w:val="24"/>
        </w:rPr>
        <w:t xml:space="preserve"> mandibulaires</w:t>
      </w:r>
      <w:r w:rsidRPr="00A17AB2">
        <w:rPr>
          <w:rFonts w:asciiTheme="majorBidi" w:hAnsiTheme="majorBidi" w:cstheme="majorBidi"/>
          <w:szCs w:val="24"/>
        </w:rPr>
        <w:t>.</w:t>
      </w:r>
    </w:p>
    <w:p w14:paraId="726DE078" w14:textId="77777777" w:rsidR="00DA4B1E" w:rsidRPr="00A17AB2" w:rsidRDefault="00DA4B1E"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Une multitude de canaux acc</w:t>
      </w:r>
      <w:r w:rsidR="0000142E" w:rsidRPr="00A17AB2">
        <w:rPr>
          <w:rFonts w:asciiTheme="majorBidi" w:hAnsiTheme="majorBidi" w:cstheme="majorBidi"/>
          <w:szCs w:val="24"/>
        </w:rPr>
        <w:t>essoiresnon obturés</w:t>
      </w:r>
      <w:r w:rsidRPr="00A17AB2">
        <w:rPr>
          <w:rFonts w:asciiTheme="majorBidi" w:hAnsiTheme="majorBidi" w:cstheme="majorBidi"/>
          <w:szCs w:val="24"/>
        </w:rPr>
        <w:t>.</w:t>
      </w:r>
    </w:p>
    <w:p w14:paraId="7C4957AC" w14:textId="77777777" w:rsidR="00DA4B1E" w:rsidRPr="00A17AB2" w:rsidRDefault="0000142E"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U</w:t>
      </w:r>
      <w:r w:rsidR="00DA4B1E" w:rsidRPr="00A17AB2">
        <w:rPr>
          <w:rFonts w:asciiTheme="majorBidi" w:hAnsiTheme="majorBidi" w:cstheme="majorBidi"/>
          <w:szCs w:val="24"/>
        </w:rPr>
        <w:t>n Delta apical.</w:t>
      </w:r>
    </w:p>
    <w:p w14:paraId="24B559E5" w14:textId="77777777" w:rsidR="0000142E" w:rsidRPr="00A17AB2" w:rsidRDefault="00DA4B1E"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Des co</w:t>
      </w:r>
      <w:r w:rsidR="0000142E" w:rsidRPr="00A17AB2">
        <w:rPr>
          <w:rFonts w:asciiTheme="majorBidi" w:hAnsiTheme="majorBidi" w:cstheme="majorBidi"/>
          <w:szCs w:val="24"/>
        </w:rPr>
        <w:t>urbures non négociables</w:t>
      </w:r>
      <w:r w:rsidRPr="00A17AB2">
        <w:rPr>
          <w:rFonts w:asciiTheme="majorBidi" w:hAnsiTheme="majorBidi" w:cstheme="majorBidi"/>
          <w:szCs w:val="24"/>
        </w:rPr>
        <w:t>.</w:t>
      </w:r>
    </w:p>
    <w:p w14:paraId="5C467C22" w14:textId="77777777" w:rsidR="00DA4B1E" w:rsidRPr="00A17AB2" w:rsidRDefault="00DA4B1E"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bCs/>
          <w:szCs w:val="24"/>
        </w:rPr>
        <w:t>Dens in dente</w:t>
      </w:r>
    </w:p>
    <w:p w14:paraId="17150B4E" w14:textId="77777777" w:rsidR="00DA4B1E" w:rsidRPr="00A17AB2" w:rsidRDefault="00DA4B1E" w:rsidP="0066108B">
      <w:pPr>
        <w:pStyle w:val="Sansinterligne"/>
        <w:numPr>
          <w:ilvl w:val="0"/>
          <w:numId w:val="28"/>
        </w:numPr>
        <w:tabs>
          <w:tab w:val="left" w:pos="284"/>
        </w:tabs>
        <w:spacing w:line="360" w:lineRule="auto"/>
        <w:ind w:right="140"/>
        <w:jc w:val="both"/>
        <w:rPr>
          <w:rFonts w:asciiTheme="majorBidi" w:hAnsiTheme="majorBidi" w:cstheme="majorBidi"/>
          <w:bCs/>
          <w:szCs w:val="24"/>
        </w:rPr>
      </w:pPr>
      <w:r w:rsidRPr="00A17AB2">
        <w:rPr>
          <w:rFonts w:asciiTheme="majorBidi" w:hAnsiTheme="majorBidi" w:cstheme="majorBidi"/>
          <w:bCs/>
          <w:szCs w:val="24"/>
        </w:rPr>
        <w:t>Les oblitérations canalaires :</w:t>
      </w:r>
    </w:p>
    <w:p w14:paraId="1D5F78D8" w14:textId="77777777" w:rsidR="00DA4B1E" w:rsidRPr="00A17AB2" w:rsidRDefault="00DA4B1E"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Les calcifications du système ca</w:t>
      </w:r>
      <w:r w:rsidR="0000142E" w:rsidRPr="00A17AB2">
        <w:rPr>
          <w:rFonts w:asciiTheme="majorBidi" w:hAnsiTheme="majorBidi" w:cstheme="majorBidi"/>
          <w:szCs w:val="24"/>
        </w:rPr>
        <w:t>nalaire</w:t>
      </w:r>
    </w:p>
    <w:p w14:paraId="72ABB136" w14:textId="77777777" w:rsidR="00DA4B1E" w:rsidRPr="00A17AB2" w:rsidRDefault="0000142E"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-Les pulpolithes</w:t>
      </w:r>
    </w:p>
    <w:p w14:paraId="3FBA4E0B" w14:textId="77777777" w:rsidR="00DA4B1E" w:rsidRPr="00A17AB2" w:rsidRDefault="00DA4B1E" w:rsidP="00E05ADF">
      <w:pPr>
        <w:pStyle w:val="Sansinterligne"/>
        <w:tabs>
          <w:tab w:val="left" w:pos="284"/>
        </w:tabs>
        <w:spacing w:line="360" w:lineRule="auto"/>
        <w:ind w:right="140"/>
        <w:jc w:val="both"/>
        <w:rPr>
          <w:rFonts w:asciiTheme="majorBidi" w:hAnsiTheme="majorBidi" w:cstheme="majorBidi"/>
          <w:bCs/>
          <w:szCs w:val="24"/>
        </w:rPr>
      </w:pPr>
      <w:r w:rsidRPr="00A17AB2">
        <w:rPr>
          <w:rFonts w:asciiTheme="majorBidi" w:hAnsiTheme="majorBidi" w:cstheme="majorBidi"/>
          <w:bCs/>
          <w:szCs w:val="24"/>
        </w:rPr>
        <w:t>Dent immature </w:t>
      </w:r>
      <w:r w:rsidRPr="00A17AB2">
        <w:rPr>
          <w:rFonts w:asciiTheme="majorBidi" w:hAnsiTheme="majorBidi" w:cstheme="majorBidi"/>
          <w:szCs w:val="24"/>
        </w:rPr>
        <w:t xml:space="preserve"> </w:t>
      </w:r>
    </w:p>
    <w:p w14:paraId="6950C559" w14:textId="77777777" w:rsidR="00DA4B1E" w:rsidRPr="00A17AB2" w:rsidRDefault="00DA4B1E" w:rsidP="0066108B">
      <w:pPr>
        <w:pStyle w:val="Sansinterligne"/>
        <w:numPr>
          <w:ilvl w:val="0"/>
          <w:numId w:val="28"/>
        </w:numPr>
        <w:tabs>
          <w:tab w:val="left" w:pos="284"/>
        </w:tabs>
        <w:spacing w:line="360" w:lineRule="auto"/>
        <w:ind w:right="140"/>
        <w:jc w:val="both"/>
        <w:rPr>
          <w:rFonts w:asciiTheme="majorBidi" w:hAnsiTheme="majorBidi" w:cstheme="majorBidi"/>
          <w:bCs/>
          <w:szCs w:val="24"/>
        </w:rPr>
      </w:pPr>
      <w:r w:rsidRPr="00A17AB2">
        <w:rPr>
          <w:rFonts w:asciiTheme="majorBidi" w:hAnsiTheme="majorBidi" w:cstheme="majorBidi"/>
          <w:bCs/>
          <w:szCs w:val="24"/>
        </w:rPr>
        <w:lastRenderedPageBreak/>
        <w:t>Résorption interne :</w:t>
      </w:r>
    </w:p>
    <w:p w14:paraId="5AAFE0DD" w14:textId="77777777" w:rsidR="00DA4B1E" w:rsidRPr="00A17AB2" w:rsidRDefault="00DA4B1E" w:rsidP="00E05ADF">
      <w:pPr>
        <w:pStyle w:val="Sansinterligne"/>
        <w:tabs>
          <w:tab w:val="left" w:pos="284"/>
        </w:tabs>
        <w:spacing w:line="360" w:lineRule="auto"/>
        <w:ind w:right="140"/>
        <w:jc w:val="both"/>
        <w:rPr>
          <w:rFonts w:asciiTheme="majorBidi" w:hAnsiTheme="majorBidi" w:cstheme="majorBidi"/>
          <w:bCs/>
          <w:szCs w:val="24"/>
        </w:rPr>
      </w:pPr>
      <w:r w:rsidRPr="00A17AB2">
        <w:rPr>
          <w:rFonts w:asciiTheme="majorBidi" w:hAnsiTheme="majorBidi" w:cstheme="majorBidi"/>
          <w:bCs/>
          <w:szCs w:val="24"/>
        </w:rPr>
        <w:t>O</w:t>
      </w:r>
      <w:r w:rsidR="00E41107" w:rsidRPr="00A17AB2">
        <w:rPr>
          <w:rFonts w:asciiTheme="majorBidi" w:hAnsiTheme="majorBidi" w:cstheme="majorBidi"/>
          <w:bCs/>
          <w:szCs w:val="24"/>
        </w:rPr>
        <w:t>bturation canalaire incomplète </w:t>
      </w:r>
    </w:p>
    <w:p w14:paraId="28526FF4" w14:textId="77777777" w:rsidR="00DA4B1E" w:rsidRPr="00A17AB2" w:rsidRDefault="00DA4B1E" w:rsidP="00E05ADF">
      <w:pPr>
        <w:pStyle w:val="Sansinterligne"/>
        <w:tabs>
          <w:tab w:val="left" w:pos="284"/>
        </w:tabs>
        <w:spacing w:line="360" w:lineRule="auto"/>
        <w:ind w:right="140"/>
        <w:jc w:val="both"/>
        <w:rPr>
          <w:rFonts w:asciiTheme="majorBidi" w:hAnsiTheme="majorBidi" w:cstheme="majorBidi"/>
          <w:bCs/>
          <w:szCs w:val="24"/>
        </w:rPr>
      </w:pPr>
      <w:r w:rsidRPr="00A17AB2">
        <w:rPr>
          <w:rFonts w:asciiTheme="majorBidi" w:hAnsiTheme="majorBidi" w:cstheme="majorBidi"/>
          <w:bCs/>
          <w:szCs w:val="24"/>
        </w:rPr>
        <w:t xml:space="preserve">Présence de </w:t>
      </w:r>
      <w:r w:rsidR="00E41107" w:rsidRPr="00A17AB2">
        <w:rPr>
          <w:rFonts w:asciiTheme="majorBidi" w:hAnsiTheme="majorBidi" w:cstheme="majorBidi"/>
          <w:bCs/>
          <w:szCs w:val="24"/>
        </w:rPr>
        <w:t>corps étrangers dans la lésion </w:t>
      </w:r>
    </w:p>
    <w:p w14:paraId="7D9DAC2B" w14:textId="77777777" w:rsidR="00DA4B1E" w:rsidRPr="00A17AB2" w:rsidRDefault="00E41107" w:rsidP="00E05ADF">
      <w:pPr>
        <w:pStyle w:val="Sansinterligne"/>
        <w:tabs>
          <w:tab w:val="left" w:pos="284"/>
        </w:tabs>
        <w:spacing w:line="360" w:lineRule="auto"/>
        <w:ind w:right="140"/>
        <w:jc w:val="both"/>
        <w:rPr>
          <w:rFonts w:asciiTheme="majorBidi" w:hAnsiTheme="majorBidi" w:cstheme="majorBidi"/>
          <w:bCs/>
          <w:szCs w:val="24"/>
        </w:rPr>
      </w:pPr>
      <w:r w:rsidRPr="00A17AB2">
        <w:rPr>
          <w:rFonts w:asciiTheme="majorBidi" w:hAnsiTheme="majorBidi" w:cstheme="majorBidi"/>
          <w:bCs/>
          <w:szCs w:val="24"/>
        </w:rPr>
        <w:t>Perforation radiculaire </w:t>
      </w:r>
    </w:p>
    <w:p w14:paraId="24E2E73B" w14:textId="77777777" w:rsidR="00DA4B1E" w:rsidRPr="00A17AB2" w:rsidRDefault="00DA4B1E" w:rsidP="00E05ADF">
      <w:pPr>
        <w:pStyle w:val="Sansinterligne"/>
        <w:tabs>
          <w:tab w:val="left" w:pos="284"/>
        </w:tabs>
        <w:spacing w:line="360" w:lineRule="auto"/>
        <w:ind w:right="140"/>
        <w:jc w:val="both"/>
        <w:rPr>
          <w:rFonts w:asciiTheme="majorBidi" w:hAnsiTheme="majorBidi" w:cstheme="majorBidi"/>
          <w:bCs/>
          <w:szCs w:val="24"/>
        </w:rPr>
      </w:pPr>
      <w:r w:rsidRPr="00A17AB2">
        <w:rPr>
          <w:rFonts w:asciiTheme="majorBidi" w:hAnsiTheme="majorBidi" w:cstheme="majorBidi"/>
          <w:bCs/>
          <w:szCs w:val="24"/>
        </w:rPr>
        <w:t>Présence de déhi</w:t>
      </w:r>
      <w:r w:rsidR="00E41107" w:rsidRPr="00A17AB2">
        <w:rPr>
          <w:rFonts w:asciiTheme="majorBidi" w:hAnsiTheme="majorBidi" w:cstheme="majorBidi"/>
          <w:bCs/>
          <w:szCs w:val="24"/>
        </w:rPr>
        <w:t>scence ou fenestration osseuse </w:t>
      </w:r>
    </w:p>
    <w:p w14:paraId="2FCD94C8" w14:textId="77777777" w:rsidR="00DA4B1E" w:rsidRPr="00A17AB2" w:rsidRDefault="00DA4B1E" w:rsidP="00E05ADF">
      <w:pPr>
        <w:pStyle w:val="Sansinterligne"/>
        <w:tabs>
          <w:tab w:val="left" w:pos="284"/>
        </w:tabs>
        <w:spacing w:line="360" w:lineRule="auto"/>
        <w:ind w:right="140"/>
        <w:jc w:val="both"/>
        <w:rPr>
          <w:rFonts w:asciiTheme="majorBidi" w:hAnsiTheme="majorBidi" w:cstheme="majorBidi"/>
          <w:bCs/>
          <w:szCs w:val="24"/>
        </w:rPr>
      </w:pPr>
      <w:r w:rsidRPr="00A17AB2">
        <w:rPr>
          <w:rFonts w:asciiTheme="majorBidi" w:hAnsiTheme="majorBidi" w:cstheme="majorBidi"/>
          <w:bCs/>
          <w:szCs w:val="24"/>
        </w:rPr>
        <w:t>Lésion apicale s</w:t>
      </w:r>
      <w:r w:rsidR="00E41107" w:rsidRPr="00A17AB2">
        <w:rPr>
          <w:rFonts w:asciiTheme="majorBidi" w:hAnsiTheme="majorBidi" w:cstheme="majorBidi"/>
          <w:bCs/>
          <w:szCs w:val="24"/>
        </w:rPr>
        <w:t>ous pilier de prothèse scellée </w:t>
      </w:r>
    </w:p>
    <w:p w14:paraId="7CD18808" w14:textId="77777777" w:rsidR="00E05ADF" w:rsidRPr="00A17AB2" w:rsidRDefault="00DA4B1E" w:rsidP="0012277D">
      <w:pPr>
        <w:pStyle w:val="Sansinterligne"/>
        <w:tabs>
          <w:tab w:val="left" w:pos="284"/>
        </w:tabs>
        <w:spacing w:line="360" w:lineRule="auto"/>
        <w:ind w:right="140"/>
        <w:jc w:val="both"/>
        <w:rPr>
          <w:rFonts w:asciiTheme="majorBidi" w:hAnsiTheme="majorBidi" w:cstheme="majorBidi"/>
          <w:bCs/>
          <w:szCs w:val="24"/>
        </w:rPr>
      </w:pPr>
      <w:r w:rsidRPr="00A17AB2">
        <w:rPr>
          <w:rFonts w:asciiTheme="majorBidi" w:hAnsiTheme="majorBidi" w:cstheme="majorBidi"/>
          <w:bCs/>
          <w:szCs w:val="24"/>
        </w:rPr>
        <w:t>Signes cliniques ou radiologiques persistants après</w:t>
      </w:r>
      <w:r w:rsidR="0000142E" w:rsidRPr="00A17AB2">
        <w:rPr>
          <w:rFonts w:asciiTheme="majorBidi" w:hAnsiTheme="majorBidi" w:cstheme="majorBidi"/>
          <w:bCs/>
          <w:szCs w:val="24"/>
        </w:rPr>
        <w:t xml:space="preserve"> reprise du traitement</w:t>
      </w:r>
      <w:r w:rsidRPr="00A17AB2">
        <w:rPr>
          <w:rFonts w:asciiTheme="majorBidi" w:hAnsiTheme="majorBidi" w:cstheme="majorBidi"/>
          <w:bCs/>
          <w:szCs w:val="24"/>
        </w:rPr>
        <w:t> </w:t>
      </w:r>
    </w:p>
    <w:p w14:paraId="0D5C90C6" w14:textId="77777777" w:rsidR="00DA4B1E" w:rsidRPr="00A17AB2" w:rsidRDefault="0000142E" w:rsidP="00E05ADF">
      <w:pPr>
        <w:pStyle w:val="Sansinterligne"/>
        <w:tabs>
          <w:tab w:val="left" w:pos="284"/>
        </w:tabs>
        <w:spacing w:line="360" w:lineRule="auto"/>
        <w:ind w:right="140"/>
        <w:jc w:val="both"/>
        <w:rPr>
          <w:rFonts w:asciiTheme="majorBidi" w:hAnsiTheme="majorBidi" w:cstheme="majorBidi"/>
          <w:bCs/>
          <w:szCs w:val="24"/>
        </w:rPr>
      </w:pPr>
      <w:r w:rsidRPr="00A17AB2">
        <w:rPr>
          <w:rFonts w:asciiTheme="majorBidi" w:hAnsiTheme="majorBidi" w:cstheme="majorBidi"/>
          <w:bCs/>
          <w:szCs w:val="24"/>
        </w:rPr>
        <w:t>F</w:t>
      </w:r>
      <w:r w:rsidR="00DA4B1E" w:rsidRPr="00A17AB2">
        <w:rPr>
          <w:rFonts w:asciiTheme="majorBidi" w:hAnsiTheme="majorBidi" w:cstheme="majorBidi"/>
          <w:bCs/>
          <w:szCs w:val="24"/>
        </w:rPr>
        <w:t>ractures radiculaires avec nécrose pulpaire</w:t>
      </w:r>
      <w:r w:rsidR="00DA4B1E" w:rsidRPr="00A17AB2">
        <w:rPr>
          <w:rFonts w:asciiTheme="majorBidi" w:hAnsiTheme="majorBidi" w:cstheme="majorBidi"/>
          <w:szCs w:val="24"/>
        </w:rPr>
        <w:t xml:space="preserve"> </w:t>
      </w:r>
    </w:p>
    <w:p w14:paraId="332AA4C4" w14:textId="77777777" w:rsidR="00DA4B1E" w:rsidRPr="00A17AB2" w:rsidRDefault="00DA4B1E" w:rsidP="00E05ADF">
      <w:pPr>
        <w:pStyle w:val="Sansinterligne"/>
        <w:tabs>
          <w:tab w:val="left" w:pos="284"/>
        </w:tabs>
        <w:spacing w:line="360" w:lineRule="auto"/>
        <w:ind w:right="140"/>
        <w:jc w:val="both"/>
        <w:rPr>
          <w:rFonts w:asciiTheme="majorBidi" w:hAnsiTheme="majorBidi" w:cstheme="majorBidi"/>
          <w:bCs/>
          <w:szCs w:val="24"/>
        </w:rPr>
      </w:pPr>
      <w:r w:rsidRPr="00A17AB2">
        <w:rPr>
          <w:rFonts w:asciiTheme="majorBidi" w:hAnsiTheme="majorBidi" w:cstheme="majorBidi"/>
          <w:bCs/>
          <w:szCs w:val="24"/>
        </w:rPr>
        <w:t>Nécessité d’</w:t>
      </w:r>
      <w:r w:rsidR="0000142E" w:rsidRPr="00A17AB2">
        <w:rPr>
          <w:rFonts w:asciiTheme="majorBidi" w:hAnsiTheme="majorBidi" w:cstheme="majorBidi"/>
          <w:bCs/>
          <w:szCs w:val="24"/>
        </w:rPr>
        <w:t>une étude anatomo-pathologique</w:t>
      </w:r>
    </w:p>
    <w:p w14:paraId="05FFCCD2" w14:textId="77777777" w:rsidR="00DA4B1E" w:rsidRPr="00A17AB2" w:rsidRDefault="0000142E" w:rsidP="00E05ADF">
      <w:pPr>
        <w:pStyle w:val="Sansinterligne"/>
        <w:tabs>
          <w:tab w:val="left" w:pos="142"/>
          <w:tab w:val="left" w:pos="284"/>
        </w:tabs>
        <w:spacing w:line="360" w:lineRule="auto"/>
        <w:ind w:right="140"/>
        <w:jc w:val="both"/>
        <w:rPr>
          <w:rFonts w:asciiTheme="majorBidi" w:hAnsiTheme="majorBidi" w:cstheme="majorBidi"/>
          <w:bCs/>
          <w:szCs w:val="24"/>
        </w:rPr>
      </w:pPr>
      <w:r w:rsidRPr="00A17AB2">
        <w:rPr>
          <w:rFonts w:asciiTheme="majorBidi" w:hAnsiTheme="majorBidi" w:cstheme="majorBidi"/>
          <w:bCs/>
          <w:szCs w:val="24"/>
        </w:rPr>
        <w:t>Présence d’un kyste vrai</w:t>
      </w:r>
    </w:p>
    <w:p w14:paraId="4161510E" w14:textId="77777777" w:rsidR="00E05ADF" w:rsidRPr="00A17AB2" w:rsidRDefault="00E41107" w:rsidP="001418D1">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 ‘extrémité radiculaire empêche la réalisation du</w:t>
      </w:r>
      <w:r w:rsidR="001418D1" w:rsidRPr="00A17AB2">
        <w:rPr>
          <w:rFonts w:asciiTheme="majorBidi" w:hAnsiTheme="majorBidi" w:cstheme="majorBidi"/>
          <w:szCs w:val="24"/>
        </w:rPr>
        <w:t xml:space="preserve"> curetage complet de la lésion.</w:t>
      </w:r>
    </w:p>
    <w:p w14:paraId="4D6F6BD7" w14:textId="77777777" w:rsidR="00E41107" w:rsidRPr="00A17AB2" w:rsidRDefault="00E4110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-Lésion périradiculaire qui s ‘ élargit d ‘ après les radiographies de rappel.</w:t>
      </w:r>
    </w:p>
    <w:p w14:paraId="4688E435" w14:textId="77777777" w:rsidR="00E41107" w:rsidRPr="00A17AB2" w:rsidRDefault="00E4110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-Lésion périradiculaire persistante qui ne diminue pas de taille, 1 à 2 ans après le traitement  du canal.</w:t>
      </w:r>
    </w:p>
    <w:p w14:paraId="0CA79B93" w14:textId="77777777" w:rsidR="00E41107" w:rsidRPr="00A17AB2" w:rsidRDefault="00E4110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-Fistule persistante.</w:t>
      </w:r>
    </w:p>
    <w:p w14:paraId="15081379" w14:textId="77777777" w:rsidR="00E41107" w:rsidRPr="00A17AB2" w:rsidRDefault="00E4110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-Symptômes persistants.</w:t>
      </w:r>
    </w:p>
    <w:p w14:paraId="71DFBDDB" w14:textId="77777777" w:rsidR="00E41107" w:rsidRPr="00A17AB2" w:rsidRDefault="00E41107" w:rsidP="00DF585D">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-Option offerte au patient être soluti</w:t>
      </w:r>
      <w:r w:rsidR="00DF585D" w:rsidRPr="00A17AB2">
        <w:rPr>
          <w:rFonts w:asciiTheme="majorBidi" w:hAnsiTheme="majorBidi" w:cstheme="majorBidi"/>
          <w:szCs w:val="24"/>
        </w:rPr>
        <w:t>on de recharge au retraitement.</w:t>
      </w:r>
    </w:p>
    <w:p w14:paraId="2F835D8A" w14:textId="77777777" w:rsidR="006B31BB" w:rsidRPr="00A17AB2" w:rsidRDefault="0012277D" w:rsidP="00E05ADF">
      <w:pPr>
        <w:pStyle w:val="Sansinterligne"/>
        <w:spacing w:line="360" w:lineRule="auto"/>
        <w:ind w:right="140"/>
        <w:jc w:val="both"/>
        <w:rPr>
          <w:rFonts w:asciiTheme="majorBidi" w:hAnsiTheme="majorBidi" w:cstheme="majorBidi"/>
          <w:b/>
          <w:bCs/>
          <w:szCs w:val="24"/>
        </w:rPr>
      </w:pPr>
      <w:r>
        <w:rPr>
          <w:rFonts w:asciiTheme="majorBidi" w:hAnsiTheme="majorBidi" w:cstheme="majorBidi"/>
          <w:b/>
          <w:bCs/>
          <w:szCs w:val="24"/>
        </w:rPr>
        <w:t>4.6.2.2.</w:t>
      </w:r>
      <w:r w:rsidRPr="00A17AB2">
        <w:rPr>
          <w:rFonts w:asciiTheme="majorBidi" w:hAnsiTheme="majorBidi" w:cstheme="majorBidi"/>
          <w:b/>
          <w:bCs/>
          <w:szCs w:val="24"/>
        </w:rPr>
        <w:t xml:space="preserve"> Protocole</w:t>
      </w:r>
      <w:r w:rsidR="00E572A2" w:rsidRPr="00A17AB2">
        <w:rPr>
          <w:rFonts w:asciiTheme="majorBidi" w:hAnsiTheme="majorBidi" w:cstheme="majorBidi"/>
          <w:b/>
          <w:bCs/>
          <w:szCs w:val="24"/>
        </w:rPr>
        <w:t xml:space="preserve"> opératoire</w:t>
      </w:r>
    </w:p>
    <w:p w14:paraId="5DA84F06" w14:textId="77777777" w:rsidR="00E41107" w:rsidRPr="0012277D" w:rsidRDefault="00E41107" w:rsidP="0012277D">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Le protocole opératoire de l ‘ examen pré – opératoire jusqu ‘au curetage de la lésion est le même que celui décrit pour le curetage apical à la seule différence au niveau de l ‘ instrumentation ou dans ce cas on a besoin d ‘ un plateau supplémentaire c ‘ est le plateau d ‘ endodontie.</w:t>
      </w:r>
    </w:p>
    <w:p w14:paraId="1CEC757E" w14:textId="77777777" w:rsidR="00E572A2" w:rsidRPr="00A17AB2" w:rsidRDefault="00E572A2" w:rsidP="00E05ADF">
      <w:pPr>
        <w:pStyle w:val="Sansinterligne"/>
        <w:numPr>
          <w:ilvl w:val="0"/>
          <w:numId w:val="1"/>
        </w:numPr>
        <w:tabs>
          <w:tab w:val="left" w:pos="284"/>
        </w:tabs>
        <w:spacing w:line="360" w:lineRule="auto"/>
        <w:ind w:left="0" w:right="140" w:firstLine="0"/>
        <w:jc w:val="both"/>
        <w:rPr>
          <w:rFonts w:asciiTheme="majorBidi" w:hAnsiTheme="majorBidi" w:cstheme="majorBidi"/>
          <w:szCs w:val="24"/>
        </w:rPr>
      </w:pPr>
      <w:r w:rsidRPr="00A17AB2">
        <w:rPr>
          <w:rFonts w:asciiTheme="majorBidi" w:hAnsiTheme="majorBidi" w:cstheme="majorBidi"/>
          <w:b/>
          <w:bCs/>
          <w:szCs w:val="24"/>
        </w:rPr>
        <w:t>Phase pré chirurgicale</w:t>
      </w:r>
    </w:p>
    <w:p w14:paraId="36643439" w14:textId="77777777" w:rsidR="00E572A2" w:rsidRPr="00A17AB2" w:rsidRDefault="00E572A2"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-Pose de l’indication thérapeutique.</w:t>
      </w:r>
    </w:p>
    <w:p w14:paraId="3D343331" w14:textId="77777777" w:rsidR="00E572A2" w:rsidRPr="00A17AB2" w:rsidRDefault="00E572A2"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-Consentement éclairé du patient.</w:t>
      </w:r>
    </w:p>
    <w:p w14:paraId="169CB964" w14:textId="77777777" w:rsidR="00E41107" w:rsidRPr="00A17AB2" w:rsidRDefault="00E572A2" w:rsidP="0012277D">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-Prescription d’un bilan d’hémostase. </w:t>
      </w:r>
      <w:r w:rsidR="00C13023" w:rsidRPr="00A17AB2">
        <w:rPr>
          <w:rFonts w:asciiTheme="majorBidi" w:hAnsiTheme="majorBidi" w:cstheme="majorBidi"/>
          <w:szCs w:val="24"/>
        </w:rPr>
        <w:t>(TS, temps de quick, INR, FNS).</w:t>
      </w:r>
    </w:p>
    <w:p w14:paraId="1580FBF6" w14:textId="77777777" w:rsidR="00E41107" w:rsidRPr="00A17AB2" w:rsidRDefault="00E572A2" w:rsidP="00E05ADF">
      <w:pPr>
        <w:pStyle w:val="Sansinterligne"/>
        <w:numPr>
          <w:ilvl w:val="0"/>
          <w:numId w:val="1"/>
        </w:numPr>
        <w:tabs>
          <w:tab w:val="left" w:pos="284"/>
        </w:tabs>
        <w:spacing w:line="360" w:lineRule="auto"/>
        <w:ind w:left="0" w:right="140" w:firstLine="0"/>
        <w:jc w:val="both"/>
        <w:rPr>
          <w:rFonts w:asciiTheme="majorBidi" w:hAnsiTheme="majorBidi" w:cstheme="majorBidi"/>
          <w:szCs w:val="24"/>
        </w:rPr>
      </w:pPr>
      <w:r w:rsidRPr="00A17AB2">
        <w:rPr>
          <w:rFonts w:asciiTheme="majorBidi" w:hAnsiTheme="majorBidi" w:cstheme="majorBidi"/>
          <w:b/>
          <w:bCs/>
          <w:szCs w:val="24"/>
        </w:rPr>
        <w:t>Phase chirurgicale</w:t>
      </w:r>
    </w:p>
    <w:p w14:paraId="104EBC8D" w14:textId="77777777" w:rsidR="00867A30" w:rsidRPr="00A17AB2" w:rsidRDefault="002F36DA"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867A30" w:rsidRPr="00A17AB2">
        <w:rPr>
          <w:rFonts w:asciiTheme="majorBidi" w:hAnsiTheme="majorBidi" w:cstheme="majorBidi"/>
          <w:szCs w:val="24"/>
        </w:rPr>
        <w:t xml:space="preserve">Asepsie du champ opératoire : </w:t>
      </w:r>
      <w:r w:rsidRPr="00A17AB2">
        <w:rPr>
          <w:rFonts w:asciiTheme="majorBidi" w:hAnsiTheme="majorBidi" w:cstheme="majorBidi"/>
          <w:szCs w:val="24"/>
        </w:rPr>
        <w:t>Bétadine</w:t>
      </w:r>
    </w:p>
    <w:p w14:paraId="37A418D5" w14:textId="77777777" w:rsidR="00E572A2" w:rsidRPr="00A17AB2" w:rsidRDefault="002F36DA"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E572A2" w:rsidRPr="00A17AB2">
        <w:rPr>
          <w:rFonts w:asciiTheme="majorBidi" w:hAnsiTheme="majorBidi" w:cstheme="majorBidi"/>
          <w:szCs w:val="24"/>
        </w:rPr>
        <w:t xml:space="preserve"> Anesthésie :</w:t>
      </w:r>
    </w:p>
    <w:p w14:paraId="2D597248" w14:textId="77777777" w:rsidR="00E572A2" w:rsidRPr="00A17AB2" w:rsidRDefault="00CA0DAD"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 </w:t>
      </w:r>
      <w:r w:rsidR="00E572A2" w:rsidRPr="00A17AB2">
        <w:rPr>
          <w:rFonts w:asciiTheme="majorBidi" w:hAnsiTheme="majorBidi" w:cstheme="majorBidi"/>
          <w:szCs w:val="24"/>
        </w:rPr>
        <w:t xml:space="preserve">utilisation d’un anesthésique avec </w:t>
      </w:r>
      <w:r w:rsidR="0012277D" w:rsidRPr="00A17AB2">
        <w:rPr>
          <w:rFonts w:asciiTheme="majorBidi" w:hAnsiTheme="majorBidi" w:cstheme="majorBidi"/>
          <w:szCs w:val="24"/>
        </w:rPr>
        <w:t>vasoconstricteur pour</w:t>
      </w:r>
      <w:r w:rsidR="00487C16" w:rsidRPr="00A17AB2">
        <w:rPr>
          <w:rFonts w:asciiTheme="majorBidi" w:hAnsiTheme="majorBidi" w:cstheme="majorBidi"/>
          <w:szCs w:val="24"/>
        </w:rPr>
        <w:t xml:space="preserve"> un champ opératoire exsangue</w:t>
      </w:r>
      <w:r w:rsidR="00E41107" w:rsidRPr="00A17AB2">
        <w:rPr>
          <w:rFonts w:asciiTheme="majorBidi" w:hAnsiTheme="majorBidi" w:cstheme="majorBidi"/>
          <w:szCs w:val="24"/>
        </w:rPr>
        <w:t>.</w:t>
      </w:r>
    </w:p>
    <w:p w14:paraId="5B81F1E5" w14:textId="77777777" w:rsidR="00E572A2" w:rsidRPr="00A17AB2" w:rsidRDefault="00CA0DAD"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 </w:t>
      </w:r>
      <w:r w:rsidR="00E572A2" w:rsidRPr="00A17AB2">
        <w:rPr>
          <w:rFonts w:asciiTheme="majorBidi" w:hAnsiTheme="majorBidi" w:cstheme="majorBidi"/>
          <w:szCs w:val="24"/>
        </w:rPr>
        <w:t>injection sous-périostée ; périapicale et vestibulaire.</w:t>
      </w:r>
    </w:p>
    <w:p w14:paraId="2329D1CF" w14:textId="77777777" w:rsidR="00E572A2" w:rsidRPr="00A17AB2" w:rsidRDefault="002F36DA"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E572A2" w:rsidRPr="00A17AB2">
        <w:rPr>
          <w:rFonts w:asciiTheme="majorBidi" w:hAnsiTheme="majorBidi" w:cstheme="majorBidi"/>
          <w:szCs w:val="24"/>
        </w:rPr>
        <w:t>L’incision du lambeau</w:t>
      </w:r>
    </w:p>
    <w:p w14:paraId="1662B018" w14:textId="77777777" w:rsidR="007C43E5" w:rsidRPr="00A17AB2" w:rsidRDefault="002F36DA"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E572A2" w:rsidRPr="00A17AB2">
        <w:rPr>
          <w:rFonts w:asciiTheme="majorBidi" w:hAnsiTheme="majorBidi" w:cstheme="majorBidi"/>
          <w:szCs w:val="24"/>
        </w:rPr>
        <w:t>Le décollement sous-périosté du lambeau de pleine épaisseur montre une table externe nette.</w:t>
      </w:r>
    </w:p>
    <w:p w14:paraId="630A3D8B" w14:textId="77777777" w:rsidR="00E572A2" w:rsidRPr="00A17AB2" w:rsidRDefault="002F36DA"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E572A2" w:rsidRPr="00A17AB2">
        <w:rPr>
          <w:rFonts w:asciiTheme="majorBidi" w:hAnsiTheme="majorBidi" w:cstheme="majorBidi"/>
          <w:szCs w:val="24"/>
        </w:rPr>
        <w:t>La prise en charge du lambeau dégage la table osseuse.</w:t>
      </w:r>
    </w:p>
    <w:p w14:paraId="1AE7D983" w14:textId="77777777" w:rsidR="00E572A2" w:rsidRPr="00A17AB2" w:rsidRDefault="002F36DA"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E572A2" w:rsidRPr="00A17AB2">
        <w:rPr>
          <w:rFonts w:asciiTheme="majorBidi" w:hAnsiTheme="majorBidi" w:cstheme="majorBidi"/>
          <w:szCs w:val="24"/>
        </w:rPr>
        <w:t>La trépanation transosseuse est facilitée par l’effraction de la corticale, élargie afin de dégager l’apex.</w:t>
      </w:r>
    </w:p>
    <w:p w14:paraId="4B902C2A" w14:textId="77777777" w:rsidR="00E05ADF" w:rsidRPr="00A17AB2" w:rsidRDefault="00E05ADF" w:rsidP="00E05ADF">
      <w:pPr>
        <w:pStyle w:val="Sansinterligne"/>
        <w:spacing w:line="360" w:lineRule="auto"/>
        <w:ind w:right="140"/>
        <w:jc w:val="both"/>
        <w:rPr>
          <w:rFonts w:asciiTheme="majorBidi" w:hAnsiTheme="majorBidi" w:cstheme="majorBidi"/>
          <w:szCs w:val="24"/>
        </w:rPr>
      </w:pPr>
    </w:p>
    <w:p w14:paraId="74FB1C39" w14:textId="77777777" w:rsidR="00E05ADF" w:rsidRPr="00A17AB2" w:rsidRDefault="00E05ADF" w:rsidP="00E05ADF">
      <w:pPr>
        <w:pStyle w:val="Sansinterligne"/>
        <w:spacing w:line="360" w:lineRule="auto"/>
        <w:ind w:right="140"/>
        <w:jc w:val="both"/>
        <w:rPr>
          <w:rFonts w:asciiTheme="majorBidi" w:hAnsiTheme="majorBidi" w:cstheme="majorBidi"/>
          <w:szCs w:val="24"/>
        </w:rPr>
      </w:pPr>
    </w:p>
    <w:p w14:paraId="6076B629" w14:textId="77777777" w:rsidR="007C43E5" w:rsidRPr="00A17AB2" w:rsidRDefault="00487C16"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lastRenderedPageBreak/>
        <w:t>Dans le cas ou la corticale osseuse est nette, une radiographie peut être réalisée avec un bout argentique de film positionné au niveau osseux constituant un repère ou encore une sonde parodontale graduée.</w:t>
      </w:r>
    </w:p>
    <w:p w14:paraId="45371BAF" w14:textId="77777777" w:rsidR="00E572A2" w:rsidRPr="00A17AB2" w:rsidRDefault="002F36DA"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E572A2" w:rsidRPr="00A17AB2">
        <w:rPr>
          <w:rFonts w:asciiTheme="majorBidi" w:hAnsiTheme="majorBidi" w:cstheme="majorBidi"/>
          <w:szCs w:val="24"/>
        </w:rPr>
        <w:t>Le curetage périapical permet d’éliminer les tissus de granulation et de dégager l’apex.</w:t>
      </w:r>
    </w:p>
    <w:p w14:paraId="6E2DEBC7" w14:textId="77777777" w:rsidR="00487C16" w:rsidRPr="00A17AB2" w:rsidRDefault="00487C16"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On peut se servir des ultrasons pour vaporiser le tissu de granulation dans les zones difficilement accessibles. </w:t>
      </w:r>
    </w:p>
    <w:p w14:paraId="72BB1E03" w14:textId="77777777" w:rsidR="00E572A2" w:rsidRPr="00A17AB2" w:rsidRDefault="002F36DA"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E572A2" w:rsidRPr="00A17AB2">
        <w:rPr>
          <w:rFonts w:asciiTheme="majorBidi" w:hAnsiTheme="majorBidi" w:cstheme="majorBidi"/>
          <w:szCs w:val="24"/>
        </w:rPr>
        <w:t>L’examen de l’apex s’effectue à l’aide d’un microscope ou d’une loupe binoculaire (× 2,5 ou × 3).</w:t>
      </w:r>
    </w:p>
    <w:p w14:paraId="0F7B4883" w14:textId="77777777" w:rsidR="000657A5" w:rsidRPr="00A17AB2" w:rsidRDefault="000657A5"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Dans le cas d'ouverture d'un canal secondaire, la résection devant se faire plus basse.</w:t>
      </w:r>
    </w:p>
    <w:p w14:paraId="079980F7" w14:textId="77777777" w:rsidR="007C43E5" w:rsidRPr="00A17AB2" w:rsidRDefault="002F36DA"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E572A2" w:rsidRPr="00A17AB2">
        <w:rPr>
          <w:rFonts w:asciiTheme="majorBidi" w:hAnsiTheme="majorBidi" w:cstheme="majorBidi"/>
          <w:szCs w:val="24"/>
        </w:rPr>
        <w:t>La section de l’apex est réalisée au quart apical</w:t>
      </w:r>
      <w:r w:rsidRPr="00A17AB2">
        <w:rPr>
          <w:rFonts w:asciiTheme="majorBidi" w:hAnsiTheme="majorBidi" w:cstheme="majorBidi"/>
          <w:szCs w:val="24"/>
        </w:rPr>
        <w:t xml:space="preserve"> La résection est réalisée avec une fraise diamantée tronconique longue montée sur turbine</w:t>
      </w:r>
      <w:r w:rsidR="00E572A2" w:rsidRPr="00A17AB2">
        <w:rPr>
          <w:rFonts w:asciiTheme="majorBidi" w:hAnsiTheme="majorBidi" w:cstheme="majorBidi"/>
          <w:szCs w:val="24"/>
        </w:rPr>
        <w:t xml:space="preserve">, le plan </w:t>
      </w:r>
      <w:r w:rsidR="0012277D" w:rsidRPr="00A17AB2">
        <w:rPr>
          <w:rFonts w:asciiTheme="majorBidi" w:hAnsiTheme="majorBidi" w:cstheme="majorBidi"/>
          <w:szCs w:val="24"/>
        </w:rPr>
        <w:t>de section</w:t>
      </w:r>
      <w:r w:rsidR="00E572A2" w:rsidRPr="00A17AB2">
        <w:rPr>
          <w:rFonts w:asciiTheme="majorBidi" w:hAnsiTheme="majorBidi" w:cstheme="majorBidi"/>
          <w:szCs w:val="24"/>
        </w:rPr>
        <w:t xml:space="preserve"> est examiné, la présence éventuelle des différents foramina est évaluée.</w:t>
      </w:r>
    </w:p>
    <w:p w14:paraId="26F54020" w14:textId="77777777" w:rsidR="002F36DA" w:rsidRPr="00A17AB2" w:rsidRDefault="002F36DA" w:rsidP="004C739D">
      <w:pPr>
        <w:rPr>
          <w:rFonts w:asciiTheme="majorBidi" w:hAnsiTheme="majorBidi" w:cstheme="majorBidi"/>
          <w:szCs w:val="24"/>
        </w:rPr>
      </w:pPr>
      <w:r w:rsidRPr="00A17AB2">
        <w:rPr>
          <w:rFonts w:asciiTheme="majorBidi" w:hAnsiTheme="majorBidi" w:cstheme="majorBidi"/>
          <w:szCs w:val="24"/>
        </w:rPr>
        <w:t xml:space="preserve">- </w:t>
      </w:r>
      <w:r w:rsidR="0012277D" w:rsidRPr="00A17AB2">
        <w:rPr>
          <w:rFonts w:asciiTheme="majorBidi" w:hAnsiTheme="majorBidi" w:cstheme="majorBidi"/>
          <w:szCs w:val="24"/>
        </w:rPr>
        <w:t>La résection</w:t>
      </w:r>
      <w:r w:rsidRPr="00A17AB2">
        <w:rPr>
          <w:rFonts w:asciiTheme="majorBidi" w:hAnsiTheme="majorBidi" w:cstheme="majorBidi"/>
          <w:szCs w:val="24"/>
        </w:rPr>
        <w:t xml:space="preserve"> doit se faire </w:t>
      </w:r>
      <w:r w:rsidR="0012277D" w:rsidRPr="00A17AB2">
        <w:rPr>
          <w:rFonts w:asciiTheme="majorBidi" w:hAnsiTheme="majorBidi" w:cstheme="majorBidi"/>
          <w:szCs w:val="24"/>
        </w:rPr>
        <w:t>en biseautant légèrement</w:t>
      </w:r>
      <w:r w:rsidRPr="00A17AB2">
        <w:rPr>
          <w:rFonts w:asciiTheme="majorBidi" w:hAnsiTheme="majorBidi" w:cstheme="majorBidi"/>
          <w:szCs w:val="24"/>
        </w:rPr>
        <w:t xml:space="preserve"> la racine vers l ‘ opérateur, afin de faciliter l ‘ accès au canal : biseau linguo ou palato – vestibulaire pour les dents </w:t>
      </w:r>
      <w:r w:rsidR="0012277D" w:rsidRPr="00A17AB2">
        <w:rPr>
          <w:rFonts w:asciiTheme="majorBidi" w:hAnsiTheme="majorBidi" w:cstheme="majorBidi"/>
          <w:szCs w:val="24"/>
        </w:rPr>
        <w:t>antérieures, complétée</w:t>
      </w:r>
      <w:r w:rsidRPr="00A17AB2">
        <w:rPr>
          <w:rFonts w:asciiTheme="majorBidi" w:hAnsiTheme="majorBidi" w:cstheme="majorBidi"/>
          <w:szCs w:val="24"/>
        </w:rPr>
        <w:t xml:space="preserve"> d ‘une angulation disto-mésiale pour les dents postérieures. </w:t>
      </w:r>
    </w:p>
    <w:p w14:paraId="29A9CE8A" w14:textId="77777777" w:rsidR="002F36DA" w:rsidRPr="00A17AB2" w:rsidRDefault="002F36DA" w:rsidP="004C739D">
      <w:pPr>
        <w:rPr>
          <w:rFonts w:asciiTheme="majorBidi" w:hAnsiTheme="majorBidi" w:cstheme="majorBidi"/>
          <w:szCs w:val="24"/>
        </w:rPr>
      </w:pPr>
      <w:r w:rsidRPr="00A17AB2">
        <w:rPr>
          <w:rFonts w:asciiTheme="majorBidi" w:hAnsiTheme="majorBidi" w:cstheme="majorBidi"/>
          <w:szCs w:val="24"/>
        </w:rPr>
        <w:t xml:space="preserve">Le biseau devra être le moins </w:t>
      </w:r>
      <w:r w:rsidR="0012277D" w:rsidRPr="00A17AB2">
        <w:rPr>
          <w:rFonts w:asciiTheme="majorBidi" w:hAnsiTheme="majorBidi" w:cstheme="majorBidi"/>
          <w:szCs w:val="24"/>
        </w:rPr>
        <w:t>accentué afin</w:t>
      </w:r>
      <w:r w:rsidRPr="00A17AB2">
        <w:rPr>
          <w:rFonts w:asciiTheme="majorBidi" w:hAnsiTheme="majorBidi" w:cstheme="majorBidi"/>
          <w:szCs w:val="24"/>
        </w:rPr>
        <w:t xml:space="preserve"> d ‘ éviter d ‘ exposer inutilement un nombre trop important de tubuli dentinaires, une </w:t>
      </w:r>
      <w:r w:rsidR="0012277D" w:rsidRPr="00A17AB2">
        <w:rPr>
          <w:rFonts w:asciiTheme="majorBidi" w:hAnsiTheme="majorBidi" w:cstheme="majorBidi"/>
          <w:szCs w:val="24"/>
        </w:rPr>
        <w:t>quantité suffisante</w:t>
      </w:r>
      <w:r w:rsidRPr="00A17AB2">
        <w:rPr>
          <w:rFonts w:asciiTheme="majorBidi" w:hAnsiTheme="majorBidi" w:cstheme="majorBidi"/>
          <w:szCs w:val="24"/>
        </w:rPr>
        <w:t xml:space="preserve"> de racine devra être éliminée afin de permettre de centrer le canal sur la </w:t>
      </w:r>
      <w:r w:rsidR="0012277D" w:rsidRPr="00A17AB2">
        <w:rPr>
          <w:rFonts w:asciiTheme="majorBidi" w:hAnsiTheme="majorBidi" w:cstheme="majorBidi"/>
          <w:szCs w:val="24"/>
        </w:rPr>
        <w:t>section radiculaire</w:t>
      </w:r>
      <w:r w:rsidRPr="00A17AB2">
        <w:rPr>
          <w:rFonts w:asciiTheme="majorBidi" w:hAnsiTheme="majorBidi" w:cstheme="majorBidi"/>
          <w:szCs w:val="24"/>
        </w:rPr>
        <w:t xml:space="preserve">. </w:t>
      </w:r>
    </w:p>
    <w:p w14:paraId="72653F79" w14:textId="77777777" w:rsidR="00E572A2" w:rsidRPr="00A17AB2" w:rsidRDefault="002F36DA" w:rsidP="004C739D">
      <w:pPr>
        <w:rPr>
          <w:rFonts w:asciiTheme="majorBidi" w:hAnsiTheme="majorBidi" w:cstheme="majorBidi"/>
          <w:szCs w:val="24"/>
        </w:rPr>
      </w:pPr>
      <w:r w:rsidRPr="00A17AB2">
        <w:rPr>
          <w:rFonts w:asciiTheme="majorBidi" w:hAnsiTheme="majorBidi" w:cstheme="majorBidi"/>
          <w:szCs w:val="24"/>
        </w:rPr>
        <w:t>-</w:t>
      </w:r>
      <w:r w:rsidR="00E572A2" w:rsidRPr="00A17AB2">
        <w:rPr>
          <w:rFonts w:asciiTheme="majorBidi" w:hAnsiTheme="majorBidi" w:cstheme="majorBidi"/>
          <w:szCs w:val="24"/>
        </w:rPr>
        <w:t>On procède au nettoyage de la cavité.</w:t>
      </w:r>
    </w:p>
    <w:p w14:paraId="3140FFC4" w14:textId="77777777" w:rsidR="00E572A2" w:rsidRPr="00A17AB2" w:rsidRDefault="002F36DA" w:rsidP="004C739D">
      <w:pPr>
        <w:rPr>
          <w:rFonts w:asciiTheme="majorBidi" w:hAnsiTheme="majorBidi" w:cstheme="majorBidi"/>
          <w:szCs w:val="24"/>
        </w:rPr>
      </w:pPr>
      <w:r w:rsidRPr="00A17AB2">
        <w:rPr>
          <w:rFonts w:asciiTheme="majorBidi" w:hAnsiTheme="majorBidi" w:cstheme="majorBidi"/>
          <w:szCs w:val="24"/>
        </w:rPr>
        <w:t>-</w:t>
      </w:r>
      <w:r w:rsidR="00E572A2" w:rsidRPr="00A17AB2">
        <w:rPr>
          <w:rFonts w:asciiTheme="majorBidi" w:hAnsiTheme="majorBidi" w:cstheme="majorBidi"/>
          <w:szCs w:val="24"/>
        </w:rPr>
        <w:t>La cavité apicale est réalisée en fonction</w:t>
      </w:r>
      <w:r w:rsidR="00A945FA" w:rsidRPr="00A17AB2">
        <w:rPr>
          <w:rFonts w:asciiTheme="majorBidi" w:hAnsiTheme="majorBidi" w:cstheme="majorBidi"/>
          <w:szCs w:val="24"/>
        </w:rPr>
        <w:t xml:space="preserve"> du matériau d’obturation prévu :</w:t>
      </w:r>
      <w:r w:rsidR="00E572A2" w:rsidRPr="00A17AB2">
        <w:rPr>
          <w:rFonts w:asciiTheme="majorBidi" w:hAnsiTheme="majorBidi" w:cstheme="majorBidi"/>
          <w:szCs w:val="24"/>
        </w:rPr>
        <w:t xml:space="preserve"> </w:t>
      </w:r>
    </w:p>
    <w:p w14:paraId="25A0D0F4" w14:textId="77777777" w:rsidR="00E05ADF" w:rsidRPr="00A17AB2" w:rsidRDefault="00A945FA" w:rsidP="0012277D">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*Elle doit être réalisée dans l ‘ axe de la racine sur une profondeur minimale </w:t>
      </w:r>
      <w:r w:rsidR="0012277D" w:rsidRPr="00A17AB2">
        <w:rPr>
          <w:rFonts w:asciiTheme="majorBidi" w:hAnsiTheme="majorBidi" w:cstheme="majorBidi"/>
          <w:szCs w:val="24"/>
        </w:rPr>
        <w:t>de 3</w:t>
      </w:r>
      <w:r w:rsidRPr="00A17AB2">
        <w:rPr>
          <w:rFonts w:asciiTheme="majorBidi" w:hAnsiTheme="majorBidi" w:cstheme="majorBidi"/>
          <w:szCs w:val="24"/>
        </w:rPr>
        <w:t xml:space="preserve"> mm à l’aide de micro fraises montées sur contre-angle (Kavo) (la cavité est la forme que lui donnait le praticien, en fonction de l ‘ orientation de la fraise et de la pression exercée).</w:t>
      </w:r>
    </w:p>
    <w:p w14:paraId="257CF6CF" w14:textId="77777777" w:rsidR="00A945FA" w:rsidRPr="00A17AB2" w:rsidRDefault="00A945FA"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*G.Carr a mis au point des inserts courts, avec des coudes, montés sur ultrasons (40000 Hz). La longueur de la pointe active est de 4 mm (l’insert est positionné dans l ‘ axe du can</w:t>
      </w:r>
      <w:r w:rsidR="00C476D2" w:rsidRPr="00A17AB2">
        <w:rPr>
          <w:rFonts w:asciiTheme="majorBidi" w:hAnsiTheme="majorBidi" w:cstheme="majorBidi"/>
          <w:szCs w:val="24"/>
        </w:rPr>
        <w:t>al, sans pression en s ‘ appuyant</w:t>
      </w:r>
      <w:r w:rsidRPr="00A17AB2">
        <w:rPr>
          <w:rFonts w:asciiTheme="majorBidi" w:hAnsiTheme="majorBidi" w:cstheme="majorBidi"/>
          <w:szCs w:val="24"/>
        </w:rPr>
        <w:t xml:space="preserve"> sur les parois).</w:t>
      </w:r>
    </w:p>
    <w:p w14:paraId="461538B1" w14:textId="77777777" w:rsidR="00A945FA" w:rsidRPr="00A17AB2" w:rsidRDefault="00A945FA" w:rsidP="00E05ADF">
      <w:pPr>
        <w:pStyle w:val="Corpsdetexte3"/>
        <w:spacing w:line="360" w:lineRule="auto"/>
        <w:ind w:right="140"/>
        <w:rPr>
          <w:rFonts w:asciiTheme="majorBidi" w:hAnsiTheme="majorBidi" w:cstheme="majorBidi"/>
          <w:szCs w:val="24"/>
        </w:rPr>
      </w:pPr>
      <w:r w:rsidRPr="00A17AB2">
        <w:rPr>
          <w:rFonts w:asciiTheme="majorBidi" w:hAnsiTheme="majorBidi" w:cstheme="majorBidi"/>
          <w:szCs w:val="24"/>
        </w:rPr>
        <w:t>Il y a respect de l ‘ anatomie canalaire, il n ‘y a pas de fragilisation des parois canalaires et la cavité reste dans l ‘ axe de la racine.</w:t>
      </w:r>
    </w:p>
    <w:p w14:paraId="372CC1CE" w14:textId="77777777" w:rsidR="00A945FA" w:rsidRPr="00A17AB2" w:rsidRDefault="00A945FA"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Aussi ces ultrasons, assurent le nettoyage des parois canalaires.</w:t>
      </w:r>
    </w:p>
    <w:p w14:paraId="4B13DE11" w14:textId="77777777" w:rsidR="00A945FA" w:rsidRPr="00A17AB2" w:rsidRDefault="003463D3"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w:t>
      </w:r>
      <w:r w:rsidR="00A945FA" w:rsidRPr="00A17AB2">
        <w:rPr>
          <w:rFonts w:asciiTheme="majorBidi" w:hAnsiTheme="majorBidi" w:cstheme="majorBidi"/>
          <w:szCs w:val="24"/>
        </w:rPr>
        <w:t>a c</w:t>
      </w:r>
      <w:r w:rsidRPr="00A17AB2">
        <w:rPr>
          <w:rFonts w:asciiTheme="majorBidi" w:hAnsiTheme="majorBidi" w:cstheme="majorBidi"/>
          <w:szCs w:val="24"/>
        </w:rPr>
        <w:t xml:space="preserve">avité rétrograde préparée </w:t>
      </w:r>
      <w:r w:rsidR="00A945FA" w:rsidRPr="00A17AB2">
        <w:rPr>
          <w:rFonts w:asciiTheme="majorBidi" w:hAnsiTheme="majorBidi" w:cstheme="majorBidi"/>
          <w:szCs w:val="24"/>
        </w:rPr>
        <w:t>doit être contrôlée à fort grossissement à l ‘ aide de miroirs miniatures.</w:t>
      </w:r>
    </w:p>
    <w:p w14:paraId="543B1109" w14:textId="77777777" w:rsidR="00E572A2" w:rsidRPr="00A17AB2" w:rsidRDefault="002F36DA"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E572A2" w:rsidRPr="00A17AB2">
        <w:rPr>
          <w:rFonts w:asciiTheme="majorBidi" w:hAnsiTheme="majorBidi" w:cstheme="majorBidi"/>
          <w:szCs w:val="24"/>
        </w:rPr>
        <w:t xml:space="preserve">Le champ opératoire est mis en place. </w:t>
      </w:r>
    </w:p>
    <w:p w14:paraId="79095E75" w14:textId="77777777" w:rsidR="003850A0" w:rsidRPr="00A17AB2" w:rsidRDefault="002F36DA"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E572A2" w:rsidRPr="00A17AB2">
        <w:rPr>
          <w:rFonts w:asciiTheme="majorBidi" w:hAnsiTheme="majorBidi" w:cstheme="majorBidi"/>
          <w:szCs w:val="24"/>
        </w:rPr>
        <w:t>Pour l’obturation, le matériau</w:t>
      </w:r>
      <w:r w:rsidR="00867A30" w:rsidRPr="00A17AB2">
        <w:rPr>
          <w:rFonts w:asciiTheme="majorBidi" w:hAnsiTheme="majorBidi" w:cstheme="majorBidi"/>
          <w:szCs w:val="24"/>
        </w:rPr>
        <w:t xml:space="preserve"> d’obturation choisi (Amalgame,</w:t>
      </w:r>
      <w:r w:rsidR="00853C0F" w:rsidRPr="00A17AB2">
        <w:rPr>
          <w:rFonts w:asciiTheme="majorBidi" w:hAnsiTheme="majorBidi" w:cstheme="majorBidi"/>
          <w:szCs w:val="24"/>
        </w:rPr>
        <w:t xml:space="preserve"> </w:t>
      </w:r>
      <w:r w:rsidR="00E572A2" w:rsidRPr="00A17AB2">
        <w:rPr>
          <w:rFonts w:asciiTheme="majorBidi" w:hAnsiTheme="majorBidi" w:cstheme="majorBidi"/>
          <w:szCs w:val="24"/>
        </w:rPr>
        <w:t>IRM,</w:t>
      </w:r>
      <w:r w:rsidR="00487C16" w:rsidRPr="00A17AB2">
        <w:rPr>
          <w:rFonts w:asciiTheme="majorBidi" w:hAnsiTheme="majorBidi" w:cstheme="majorBidi"/>
          <w:szCs w:val="24"/>
        </w:rPr>
        <w:t xml:space="preserve"> </w:t>
      </w:r>
      <w:r w:rsidR="00E572A2" w:rsidRPr="00A17AB2">
        <w:rPr>
          <w:rFonts w:asciiTheme="majorBidi" w:hAnsiTheme="majorBidi" w:cstheme="majorBidi"/>
          <w:szCs w:val="24"/>
          <w:lang w:val="it-IT"/>
        </w:rPr>
        <w:t>Gutta,</w:t>
      </w:r>
      <w:r w:rsidR="00487C16" w:rsidRPr="00A17AB2">
        <w:rPr>
          <w:rFonts w:asciiTheme="majorBidi" w:hAnsiTheme="majorBidi" w:cstheme="majorBidi"/>
          <w:szCs w:val="24"/>
          <w:lang w:val="it-IT"/>
        </w:rPr>
        <w:t xml:space="preserve"> </w:t>
      </w:r>
      <w:r w:rsidR="00E572A2" w:rsidRPr="00A17AB2">
        <w:rPr>
          <w:rFonts w:asciiTheme="majorBidi" w:hAnsiTheme="majorBidi" w:cstheme="majorBidi"/>
          <w:szCs w:val="24"/>
          <w:lang w:val="it-IT"/>
        </w:rPr>
        <w:t>MTA</w:t>
      </w:r>
      <w:r w:rsidR="00853C0F" w:rsidRPr="00A17AB2">
        <w:rPr>
          <w:rFonts w:asciiTheme="majorBidi" w:hAnsiTheme="majorBidi" w:cstheme="majorBidi"/>
          <w:szCs w:val="24"/>
          <w:lang w:val="it-IT"/>
        </w:rPr>
        <w:t>,</w:t>
      </w:r>
      <w:r w:rsidR="00487C16" w:rsidRPr="00A17AB2">
        <w:rPr>
          <w:rFonts w:asciiTheme="majorBidi" w:hAnsiTheme="majorBidi" w:cstheme="majorBidi"/>
          <w:szCs w:val="24"/>
          <w:lang w:val="it-IT"/>
        </w:rPr>
        <w:t xml:space="preserve"> </w:t>
      </w:r>
      <w:r w:rsidR="00853C0F" w:rsidRPr="00A17AB2">
        <w:rPr>
          <w:rFonts w:asciiTheme="majorBidi" w:hAnsiTheme="majorBidi" w:cstheme="majorBidi"/>
          <w:szCs w:val="24"/>
          <w:lang w:val="it-IT"/>
        </w:rPr>
        <w:t>biodentine</w:t>
      </w:r>
      <w:r w:rsidR="00E572A2" w:rsidRPr="00A17AB2">
        <w:rPr>
          <w:rFonts w:asciiTheme="majorBidi" w:hAnsiTheme="majorBidi" w:cstheme="majorBidi"/>
          <w:szCs w:val="24"/>
          <w:lang w:val="it-IT"/>
        </w:rPr>
        <w:t>)</w:t>
      </w:r>
      <w:r w:rsidR="00E572A2" w:rsidRPr="00A17AB2">
        <w:rPr>
          <w:rFonts w:asciiTheme="majorBidi" w:hAnsiTheme="majorBidi" w:cstheme="majorBidi"/>
          <w:i/>
          <w:iCs/>
          <w:szCs w:val="24"/>
          <w:lang w:val="it-IT"/>
        </w:rPr>
        <w:t>.</w:t>
      </w:r>
      <w:r w:rsidR="00E572A2" w:rsidRPr="00A17AB2">
        <w:rPr>
          <w:rFonts w:asciiTheme="majorBidi" w:hAnsiTheme="majorBidi" w:cstheme="majorBidi"/>
          <w:szCs w:val="24"/>
        </w:rPr>
        <w:t xml:space="preserve"> </w:t>
      </w:r>
    </w:p>
    <w:p w14:paraId="7779A6B0" w14:textId="77777777" w:rsidR="00E05ADF" w:rsidRPr="00A17AB2" w:rsidRDefault="002F36DA" w:rsidP="0012277D">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E572A2" w:rsidRPr="00A17AB2">
        <w:rPr>
          <w:rFonts w:asciiTheme="majorBidi" w:hAnsiTheme="majorBidi" w:cstheme="majorBidi"/>
          <w:szCs w:val="24"/>
        </w:rPr>
        <w:t>On effectue la dépose du champ opératoire.</w:t>
      </w:r>
    </w:p>
    <w:p w14:paraId="10FC9544" w14:textId="77777777" w:rsidR="00E572A2" w:rsidRPr="00A17AB2" w:rsidRDefault="002F36DA"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E572A2" w:rsidRPr="00A17AB2">
        <w:rPr>
          <w:rFonts w:asciiTheme="majorBidi" w:hAnsiTheme="majorBidi" w:cstheme="majorBidi"/>
          <w:szCs w:val="24"/>
        </w:rPr>
        <w:t>On procède à la toilette de la cavité : désinfection du site à la Bétadine® à 5 %.</w:t>
      </w:r>
    </w:p>
    <w:p w14:paraId="44F717C3" w14:textId="77777777" w:rsidR="00E572A2" w:rsidRPr="00A17AB2" w:rsidRDefault="002F36DA"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867A30" w:rsidRPr="00A17AB2">
        <w:rPr>
          <w:rFonts w:asciiTheme="majorBidi" w:hAnsiTheme="majorBidi" w:cstheme="majorBidi"/>
          <w:szCs w:val="24"/>
        </w:rPr>
        <w:t>Radiographie</w:t>
      </w:r>
      <w:r w:rsidR="00E572A2" w:rsidRPr="00A17AB2">
        <w:rPr>
          <w:rFonts w:asciiTheme="majorBidi" w:hAnsiTheme="majorBidi" w:cstheme="majorBidi"/>
          <w:szCs w:val="24"/>
        </w:rPr>
        <w:t xml:space="preserve"> avant comblement et sutures</w:t>
      </w:r>
    </w:p>
    <w:p w14:paraId="5657674F" w14:textId="77777777" w:rsidR="00E572A2" w:rsidRPr="00A17AB2" w:rsidRDefault="002F36DA"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E572A2" w:rsidRPr="00A17AB2">
        <w:rPr>
          <w:rFonts w:asciiTheme="majorBidi" w:hAnsiTheme="majorBidi" w:cstheme="majorBidi"/>
          <w:szCs w:val="24"/>
        </w:rPr>
        <w:t xml:space="preserve">On effectue un comblement </w:t>
      </w:r>
      <w:r w:rsidR="0012277D" w:rsidRPr="00A17AB2">
        <w:rPr>
          <w:rFonts w:asciiTheme="majorBidi" w:hAnsiTheme="majorBidi" w:cstheme="majorBidi"/>
          <w:szCs w:val="24"/>
        </w:rPr>
        <w:t>osseux :</w:t>
      </w:r>
      <w:r w:rsidR="00E572A2" w:rsidRPr="00A17AB2">
        <w:rPr>
          <w:rFonts w:asciiTheme="majorBidi" w:hAnsiTheme="majorBidi" w:cstheme="majorBidi"/>
          <w:szCs w:val="24"/>
        </w:rPr>
        <w:t xml:space="preserve"> par un RTR (Resorbable Tissue Replacement): composé de granules phosphate Tricalcique </w:t>
      </w:r>
      <w:r w:rsidR="00E572A2" w:rsidRPr="00A17AB2">
        <w:rPr>
          <w:rFonts w:asciiTheme="majorBidi" w:hAnsiTheme="majorBidi" w:cstheme="majorBidi"/>
          <w:szCs w:val="24"/>
          <w:lang w:val="el-GR"/>
        </w:rPr>
        <w:t>β</w:t>
      </w:r>
      <w:r w:rsidR="00E572A2" w:rsidRPr="00A17AB2">
        <w:rPr>
          <w:rFonts w:asciiTheme="majorBidi" w:hAnsiTheme="majorBidi" w:cstheme="majorBidi"/>
          <w:szCs w:val="24"/>
        </w:rPr>
        <w:t xml:space="preserve"> </w:t>
      </w:r>
    </w:p>
    <w:p w14:paraId="722328DF" w14:textId="77777777" w:rsidR="00E572A2" w:rsidRPr="00A17AB2" w:rsidRDefault="002F36DA"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lastRenderedPageBreak/>
        <w:t>-</w:t>
      </w:r>
      <w:r w:rsidR="00E572A2" w:rsidRPr="00A17AB2">
        <w:rPr>
          <w:rFonts w:asciiTheme="majorBidi" w:hAnsiTheme="majorBidi" w:cstheme="majorBidi"/>
          <w:szCs w:val="24"/>
        </w:rPr>
        <w:t>On réalise les sutures.</w:t>
      </w:r>
    </w:p>
    <w:p w14:paraId="49E3F7C9" w14:textId="77777777" w:rsidR="003850A0" w:rsidRPr="00A17AB2" w:rsidRDefault="002F36DA"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C13023" w:rsidRPr="00A17AB2">
        <w:rPr>
          <w:rFonts w:asciiTheme="majorBidi" w:hAnsiTheme="majorBidi" w:cstheme="majorBidi"/>
          <w:szCs w:val="24"/>
        </w:rPr>
        <w:t>Une radiographie de contrôle.</w:t>
      </w:r>
    </w:p>
    <w:p w14:paraId="49A5AEC3" w14:textId="77777777" w:rsidR="005E0FC5" w:rsidRPr="00A17AB2" w:rsidRDefault="002F36DA" w:rsidP="0012277D">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C13023" w:rsidRPr="00A17AB2">
        <w:rPr>
          <w:rFonts w:asciiTheme="majorBidi" w:hAnsiTheme="majorBidi" w:cstheme="majorBidi"/>
          <w:szCs w:val="24"/>
        </w:rPr>
        <w:t xml:space="preserve">Une prescription </w:t>
      </w:r>
      <w:r w:rsidR="0012277D" w:rsidRPr="00A17AB2">
        <w:rPr>
          <w:rFonts w:asciiTheme="majorBidi" w:hAnsiTheme="majorBidi" w:cstheme="majorBidi"/>
          <w:szCs w:val="24"/>
        </w:rPr>
        <w:t>médicamenteuse :</w:t>
      </w:r>
      <w:r w:rsidR="00C13023" w:rsidRPr="00A17AB2">
        <w:rPr>
          <w:rFonts w:asciiTheme="majorBidi" w:hAnsiTheme="majorBidi" w:cstheme="majorBidi"/>
          <w:szCs w:val="24"/>
        </w:rPr>
        <w:t xml:space="preserve"> ATB, AINS.</w:t>
      </w:r>
    </w:p>
    <w:p w14:paraId="742E5963" w14:textId="77777777" w:rsidR="00E572A2" w:rsidRPr="00A17AB2" w:rsidRDefault="00E572A2" w:rsidP="00E05ADF">
      <w:pPr>
        <w:pStyle w:val="Sansinterligne"/>
        <w:numPr>
          <w:ilvl w:val="0"/>
          <w:numId w:val="1"/>
        </w:numPr>
        <w:tabs>
          <w:tab w:val="left" w:pos="284"/>
        </w:tabs>
        <w:spacing w:line="360" w:lineRule="auto"/>
        <w:ind w:left="0" w:right="140" w:firstLine="0"/>
        <w:jc w:val="both"/>
        <w:rPr>
          <w:rFonts w:asciiTheme="majorBidi" w:hAnsiTheme="majorBidi" w:cstheme="majorBidi"/>
          <w:b/>
          <w:bCs/>
          <w:szCs w:val="24"/>
        </w:rPr>
      </w:pPr>
      <w:r w:rsidRPr="00A17AB2">
        <w:rPr>
          <w:rFonts w:asciiTheme="majorBidi" w:hAnsiTheme="majorBidi" w:cstheme="majorBidi"/>
          <w:b/>
          <w:bCs/>
          <w:szCs w:val="24"/>
        </w:rPr>
        <w:t xml:space="preserve">Phase post </w:t>
      </w:r>
      <w:r w:rsidR="0012277D" w:rsidRPr="00A17AB2">
        <w:rPr>
          <w:rFonts w:asciiTheme="majorBidi" w:hAnsiTheme="majorBidi" w:cstheme="majorBidi"/>
          <w:b/>
          <w:bCs/>
          <w:szCs w:val="24"/>
        </w:rPr>
        <w:t>chirurgicale :</w:t>
      </w:r>
      <w:r w:rsidRPr="00A17AB2">
        <w:rPr>
          <w:rFonts w:asciiTheme="majorBidi" w:hAnsiTheme="majorBidi" w:cstheme="majorBidi"/>
          <w:b/>
          <w:bCs/>
          <w:szCs w:val="24"/>
        </w:rPr>
        <w:t xml:space="preserve"> elle </w:t>
      </w:r>
      <w:r w:rsidR="0012277D" w:rsidRPr="00A17AB2">
        <w:rPr>
          <w:rFonts w:asciiTheme="majorBidi" w:hAnsiTheme="majorBidi" w:cstheme="majorBidi"/>
          <w:b/>
          <w:bCs/>
          <w:szCs w:val="24"/>
        </w:rPr>
        <w:t>comprend :</w:t>
      </w:r>
      <w:r w:rsidRPr="00A17AB2">
        <w:rPr>
          <w:rFonts w:asciiTheme="majorBidi" w:hAnsiTheme="majorBidi" w:cstheme="majorBidi"/>
          <w:b/>
          <w:bCs/>
          <w:szCs w:val="24"/>
        </w:rPr>
        <w:t xml:space="preserve"> </w:t>
      </w:r>
    </w:p>
    <w:p w14:paraId="3128100B" w14:textId="77777777" w:rsidR="00E572A2" w:rsidRPr="00A17AB2" w:rsidRDefault="00C13023"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1</w:t>
      </w:r>
      <w:r w:rsidR="00E572A2" w:rsidRPr="00A17AB2">
        <w:rPr>
          <w:rFonts w:asciiTheme="majorBidi" w:hAnsiTheme="majorBidi" w:cstheme="majorBidi"/>
          <w:szCs w:val="24"/>
        </w:rPr>
        <w:t>. La dépose des sutures une semaine après.</w:t>
      </w:r>
    </w:p>
    <w:p w14:paraId="68FC512F" w14:textId="77777777" w:rsidR="002F36DA" w:rsidRPr="00A17AB2" w:rsidRDefault="00C13023"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2</w:t>
      </w:r>
      <w:r w:rsidR="00E572A2" w:rsidRPr="00A17AB2">
        <w:rPr>
          <w:rFonts w:asciiTheme="majorBidi" w:hAnsiTheme="majorBidi" w:cstheme="majorBidi"/>
          <w:szCs w:val="24"/>
        </w:rPr>
        <w:t>. Le contrôle radiographique après 8 mois.</w:t>
      </w:r>
    </w:p>
    <w:p w14:paraId="32C35416" w14:textId="77777777" w:rsidR="003463D3" w:rsidRPr="00A17AB2" w:rsidRDefault="002F36DA" w:rsidP="0012277D">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 ‘obturation canalaire peut être faite avant ou après résection apicale.</w:t>
      </w:r>
    </w:p>
    <w:p w14:paraId="0A7DABEF" w14:textId="77777777" w:rsidR="005E0FC5" w:rsidRPr="00A17AB2" w:rsidRDefault="005E0FC5" w:rsidP="0066108B">
      <w:pPr>
        <w:numPr>
          <w:ilvl w:val="0"/>
          <w:numId w:val="6"/>
        </w:numPr>
        <w:spacing w:after="0" w:line="360" w:lineRule="auto"/>
        <w:ind w:right="140"/>
        <w:jc w:val="both"/>
        <w:rPr>
          <w:rFonts w:asciiTheme="majorBidi" w:hAnsiTheme="majorBidi" w:cstheme="majorBidi"/>
          <w:b/>
          <w:bCs/>
          <w:szCs w:val="24"/>
        </w:rPr>
      </w:pPr>
      <w:r w:rsidRPr="00A17AB2">
        <w:rPr>
          <w:rFonts w:asciiTheme="majorBidi" w:hAnsiTheme="majorBidi" w:cstheme="majorBidi"/>
          <w:b/>
          <w:bCs/>
          <w:szCs w:val="24"/>
        </w:rPr>
        <w:t>Obturation canalaire après résection apicale </w:t>
      </w:r>
    </w:p>
    <w:p w14:paraId="12399E6F" w14:textId="77777777" w:rsidR="005E0FC5" w:rsidRPr="00A17AB2" w:rsidRDefault="005E0FC5" w:rsidP="0012277D">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L ‘ obturation canalaire per opératoire présente l ‘ avantage de  </w:t>
      </w:r>
    </w:p>
    <w:p w14:paraId="477FBB0D" w14:textId="77777777" w:rsidR="005E0FC5" w:rsidRPr="00A17AB2" w:rsidRDefault="005E0FC5"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réaliser ce geste sous contrôle direct de la vue, en faisant l ‘ économie du recours à la radiographie, mais dans ce dernier cas, la préparation canalaire doit être réalisée avant l ‘ intervention.</w:t>
      </w:r>
    </w:p>
    <w:p w14:paraId="0A37BA71" w14:textId="77777777" w:rsidR="005E0FC5" w:rsidRPr="00A17AB2" w:rsidRDefault="005E0FC5"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Elle comprend les étapes suivantes.</w:t>
      </w:r>
    </w:p>
    <w:p w14:paraId="16F836ED" w14:textId="77777777" w:rsidR="005E0FC5" w:rsidRPr="00A17AB2" w:rsidRDefault="005E0FC5" w:rsidP="00E05ADF">
      <w:pPr>
        <w:spacing w:after="0" w:line="360" w:lineRule="auto"/>
        <w:ind w:right="140"/>
        <w:jc w:val="both"/>
        <w:rPr>
          <w:rFonts w:asciiTheme="majorBidi" w:hAnsiTheme="majorBidi" w:cstheme="majorBidi"/>
          <w:szCs w:val="24"/>
        </w:rPr>
      </w:pPr>
    </w:p>
    <w:p w14:paraId="4B5FEC93" w14:textId="77777777" w:rsidR="005E0FC5" w:rsidRPr="00A17AB2" w:rsidRDefault="005E0FC5" w:rsidP="0066108B">
      <w:pPr>
        <w:numPr>
          <w:ilvl w:val="0"/>
          <w:numId w:val="7"/>
        </w:numPr>
        <w:spacing w:after="0" w:line="360" w:lineRule="auto"/>
        <w:ind w:right="140"/>
        <w:jc w:val="both"/>
        <w:rPr>
          <w:rFonts w:asciiTheme="majorBidi" w:hAnsiTheme="majorBidi" w:cstheme="majorBidi"/>
          <w:b/>
          <w:bCs/>
          <w:szCs w:val="24"/>
        </w:rPr>
      </w:pPr>
      <w:r w:rsidRPr="00A17AB2">
        <w:rPr>
          <w:rFonts w:asciiTheme="majorBidi" w:hAnsiTheme="majorBidi" w:cstheme="majorBidi"/>
          <w:b/>
          <w:bCs/>
          <w:szCs w:val="24"/>
        </w:rPr>
        <w:t>Obturation canalaire en préopératoire :</w:t>
      </w:r>
    </w:p>
    <w:p w14:paraId="3A03B25F" w14:textId="77777777" w:rsidR="005E0FC5" w:rsidRPr="00A17AB2" w:rsidRDefault="005E0FC5"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L’obturation pré – opératoire présente l ‘ avantage de :</w:t>
      </w:r>
    </w:p>
    <w:p w14:paraId="3ADEC0BA" w14:textId="77777777" w:rsidR="005E0FC5" w:rsidRPr="00A17AB2" w:rsidRDefault="005E0FC5"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Diminuer de façon appréciable la durée de l ‘ intervention.</w:t>
      </w:r>
    </w:p>
    <w:p w14:paraId="0E946DB9" w14:textId="77777777" w:rsidR="005E0FC5" w:rsidRPr="00A17AB2" w:rsidRDefault="005E0FC5"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Diminuer le traumatisme opératoire.</w:t>
      </w:r>
    </w:p>
    <w:p w14:paraId="6F4216FD" w14:textId="77777777" w:rsidR="00A945FA" w:rsidRPr="00A17AB2" w:rsidRDefault="005E0FC5" w:rsidP="00E05ADF">
      <w:pPr>
        <w:pStyle w:val="Corpsdetexte3"/>
        <w:spacing w:line="360" w:lineRule="auto"/>
        <w:ind w:right="140"/>
        <w:rPr>
          <w:rFonts w:asciiTheme="majorBidi" w:hAnsiTheme="majorBidi" w:cstheme="majorBidi"/>
          <w:szCs w:val="24"/>
        </w:rPr>
      </w:pPr>
      <w:r w:rsidRPr="00A17AB2">
        <w:rPr>
          <w:rFonts w:asciiTheme="majorBidi" w:hAnsiTheme="majorBidi" w:cstheme="majorBidi"/>
          <w:szCs w:val="24"/>
        </w:rPr>
        <w:t xml:space="preserve">L ‘ obturation canalaire est </w:t>
      </w:r>
      <w:r w:rsidR="0012277D" w:rsidRPr="00A17AB2">
        <w:rPr>
          <w:rFonts w:asciiTheme="majorBidi" w:hAnsiTheme="majorBidi" w:cstheme="majorBidi"/>
          <w:szCs w:val="24"/>
        </w:rPr>
        <w:t>réalisée la</w:t>
      </w:r>
      <w:r w:rsidRPr="00A17AB2">
        <w:rPr>
          <w:rFonts w:asciiTheme="majorBidi" w:hAnsiTheme="majorBidi" w:cstheme="majorBidi"/>
          <w:szCs w:val="24"/>
        </w:rPr>
        <w:t xml:space="preserve"> séance qui </w:t>
      </w:r>
      <w:r w:rsidR="0012277D" w:rsidRPr="00A17AB2">
        <w:rPr>
          <w:rFonts w:asciiTheme="majorBidi" w:hAnsiTheme="majorBidi" w:cstheme="majorBidi"/>
          <w:szCs w:val="24"/>
        </w:rPr>
        <w:t>précède la</w:t>
      </w:r>
      <w:r w:rsidRPr="00A17AB2">
        <w:rPr>
          <w:rFonts w:asciiTheme="majorBidi" w:hAnsiTheme="majorBidi" w:cstheme="majorBidi"/>
          <w:szCs w:val="24"/>
        </w:rPr>
        <w:t xml:space="preserve"> </w:t>
      </w:r>
      <w:r w:rsidR="0012277D" w:rsidRPr="00A17AB2">
        <w:rPr>
          <w:rFonts w:asciiTheme="majorBidi" w:hAnsiTheme="majorBidi" w:cstheme="majorBidi"/>
          <w:szCs w:val="24"/>
        </w:rPr>
        <w:t>chirurgie.</w:t>
      </w:r>
    </w:p>
    <w:p w14:paraId="5578DE5F" w14:textId="77777777" w:rsidR="005E0FC5" w:rsidRPr="00A17AB2" w:rsidRDefault="005E0FC5" w:rsidP="00E05ADF">
      <w:pPr>
        <w:spacing w:after="0" w:line="360" w:lineRule="auto"/>
        <w:ind w:right="140"/>
        <w:jc w:val="both"/>
        <w:rPr>
          <w:rFonts w:asciiTheme="majorBidi" w:hAnsiTheme="majorBidi" w:cstheme="majorBidi"/>
          <w:szCs w:val="24"/>
        </w:rPr>
      </w:pPr>
    </w:p>
    <w:p w14:paraId="18F7C319" w14:textId="77777777" w:rsidR="005E0FC5" w:rsidRPr="00A17AB2" w:rsidRDefault="005E0FC5" w:rsidP="00E05ADF">
      <w:pPr>
        <w:spacing w:after="0" w:line="360" w:lineRule="auto"/>
        <w:ind w:right="140"/>
        <w:jc w:val="both"/>
        <w:rPr>
          <w:rFonts w:asciiTheme="majorBidi" w:hAnsiTheme="majorBidi" w:cstheme="majorBidi"/>
          <w:b/>
          <w:bCs/>
          <w:color w:val="7030A0"/>
          <w:szCs w:val="24"/>
          <w:u w:val="single"/>
        </w:rPr>
      </w:pPr>
      <w:r w:rsidRPr="00A17AB2">
        <w:rPr>
          <w:rFonts w:asciiTheme="majorBidi" w:hAnsiTheme="majorBidi" w:cstheme="majorBidi"/>
          <w:b/>
          <w:bCs/>
          <w:szCs w:val="24"/>
          <w:u w:val="single"/>
        </w:rPr>
        <w:t xml:space="preserve">Cicatrisation apicale </w:t>
      </w:r>
      <w:r w:rsidRPr="00A17AB2">
        <w:rPr>
          <w:rFonts w:asciiTheme="majorBidi" w:hAnsiTheme="majorBidi" w:cstheme="majorBidi"/>
          <w:b/>
          <w:bCs/>
          <w:color w:val="7030A0"/>
          <w:szCs w:val="24"/>
          <w:u w:val="single"/>
        </w:rPr>
        <w:t>:</w:t>
      </w:r>
    </w:p>
    <w:p w14:paraId="74044EBA" w14:textId="77777777" w:rsidR="005E0FC5" w:rsidRPr="00A17AB2" w:rsidRDefault="003463D3"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w:t>
      </w:r>
      <w:r w:rsidR="005E0FC5" w:rsidRPr="00A17AB2">
        <w:rPr>
          <w:rFonts w:asciiTheme="majorBidi" w:hAnsiTheme="majorBidi" w:cstheme="majorBidi"/>
          <w:szCs w:val="24"/>
        </w:rPr>
        <w:t>e vide crée</w:t>
      </w:r>
      <w:r w:rsidRPr="00A17AB2">
        <w:rPr>
          <w:rFonts w:asciiTheme="majorBidi" w:hAnsiTheme="majorBidi" w:cstheme="majorBidi"/>
          <w:szCs w:val="24"/>
        </w:rPr>
        <w:t xml:space="preserve"> par l ‘ exérèse chirurgicale</w:t>
      </w:r>
      <w:r w:rsidR="005E0FC5" w:rsidRPr="00A17AB2">
        <w:rPr>
          <w:rFonts w:asciiTheme="majorBidi" w:hAnsiTheme="majorBidi" w:cstheme="majorBidi"/>
          <w:szCs w:val="24"/>
        </w:rPr>
        <w:t xml:space="preserve"> va être comblé par un tissu conjonctif jeune, à partir du quel émergeront rapidement os, cément et desmodonte.</w:t>
      </w:r>
    </w:p>
    <w:p w14:paraId="644D1BB2" w14:textId="77777777" w:rsidR="003463D3" w:rsidRPr="00A17AB2" w:rsidRDefault="003463D3" w:rsidP="00E05ADF">
      <w:pPr>
        <w:spacing w:after="0" w:line="360" w:lineRule="auto"/>
        <w:ind w:right="140"/>
        <w:jc w:val="both"/>
        <w:rPr>
          <w:rFonts w:asciiTheme="majorBidi" w:hAnsiTheme="majorBidi" w:cstheme="majorBidi"/>
          <w:i/>
          <w:szCs w:val="24"/>
        </w:rPr>
      </w:pPr>
      <w:r w:rsidRPr="00A17AB2">
        <w:rPr>
          <w:rFonts w:asciiTheme="majorBidi" w:hAnsiTheme="majorBidi" w:cstheme="majorBidi"/>
          <w:i/>
          <w:szCs w:val="24"/>
        </w:rPr>
        <w:t>P</w:t>
      </w:r>
      <w:r w:rsidR="005E0FC5" w:rsidRPr="00A17AB2">
        <w:rPr>
          <w:rFonts w:asciiTheme="majorBidi" w:hAnsiTheme="majorBidi" w:cstheme="majorBidi"/>
          <w:i/>
          <w:szCs w:val="24"/>
        </w:rPr>
        <w:t xml:space="preserve">hase de néoformation osseuse après différenciation de cellules </w:t>
      </w:r>
      <w:r w:rsidRPr="00A17AB2">
        <w:rPr>
          <w:rFonts w:asciiTheme="majorBidi" w:hAnsiTheme="majorBidi" w:cstheme="majorBidi"/>
          <w:i/>
          <w:szCs w:val="24"/>
        </w:rPr>
        <w:t>blastiques :</w:t>
      </w:r>
    </w:p>
    <w:p w14:paraId="7D2C6BAE" w14:textId="77777777" w:rsidR="00DF585D" w:rsidRPr="00A17AB2" w:rsidRDefault="003463D3" w:rsidP="000A5B61">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w:t>
      </w:r>
      <w:r w:rsidR="005E0FC5" w:rsidRPr="00A17AB2">
        <w:rPr>
          <w:rFonts w:asciiTheme="majorBidi" w:hAnsiTheme="majorBidi" w:cstheme="majorBidi"/>
          <w:szCs w:val="24"/>
        </w:rPr>
        <w:t>La trabéculation osseuse s ‘ étend de la périphérie vers le centre, à mesure qu’a</w:t>
      </w:r>
      <w:r w:rsidRPr="00A17AB2">
        <w:rPr>
          <w:rFonts w:asciiTheme="majorBidi" w:hAnsiTheme="majorBidi" w:cstheme="majorBidi"/>
          <w:szCs w:val="24"/>
        </w:rPr>
        <w:t>pparaît le conjonctif néoformé.</w:t>
      </w:r>
    </w:p>
    <w:p w14:paraId="2C2BE142" w14:textId="77777777" w:rsidR="00E05ADF" w:rsidRPr="00A17AB2" w:rsidRDefault="003463D3" w:rsidP="000A5B61">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w:t>
      </w:r>
      <w:r w:rsidR="005E0FC5" w:rsidRPr="00A17AB2">
        <w:rPr>
          <w:rFonts w:asciiTheme="majorBidi" w:hAnsiTheme="majorBidi" w:cstheme="majorBidi"/>
          <w:szCs w:val="24"/>
        </w:rPr>
        <w:t>Les trabécules  s ‘ épaississent et se replacent, pour parvenir à la disposition normale de l’os al</w:t>
      </w:r>
      <w:r w:rsidRPr="00A17AB2">
        <w:rPr>
          <w:rFonts w:asciiTheme="majorBidi" w:hAnsiTheme="majorBidi" w:cstheme="majorBidi"/>
          <w:szCs w:val="24"/>
        </w:rPr>
        <w:t>véolaire</w:t>
      </w:r>
      <w:r w:rsidR="005E0FC5" w:rsidRPr="00A17AB2">
        <w:rPr>
          <w:rFonts w:asciiTheme="majorBidi" w:hAnsiTheme="majorBidi" w:cstheme="majorBidi"/>
          <w:szCs w:val="24"/>
        </w:rPr>
        <w:t>.</w:t>
      </w:r>
    </w:p>
    <w:p w14:paraId="2A6D5BF2" w14:textId="77777777" w:rsidR="005E0FC5" w:rsidRPr="00A17AB2" w:rsidRDefault="003463D3"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w:t>
      </w:r>
      <w:r w:rsidR="005E0FC5" w:rsidRPr="00A17AB2">
        <w:rPr>
          <w:rFonts w:asciiTheme="majorBidi" w:hAnsiTheme="majorBidi" w:cstheme="majorBidi"/>
          <w:szCs w:val="24"/>
        </w:rPr>
        <w:t>Le tissu conjonctif néoformé étant alors au contact de la racine, une seconde différenciation blastique intervient : les cémentoblastes assurent la réparation cellulaire et des couches successives de cément néoformé peuvent recouvrir la racine et le matériau d ‘ obturation au niveau du foramen.</w:t>
      </w:r>
    </w:p>
    <w:p w14:paraId="406D2AE1" w14:textId="77777777" w:rsidR="003463D3" w:rsidRPr="00A17AB2" w:rsidRDefault="005E0FC5"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On assiste alors entre les tissus osseux et cémentaires néoformés à l ‘ organisation, puis à l’attachement, d ‘un nouveau complexe fibreux parodontal qui reconstitue le desmodonte et signe la régénération complète de l ‘ unité biologi</w:t>
      </w:r>
      <w:r w:rsidR="003463D3" w:rsidRPr="00A17AB2">
        <w:rPr>
          <w:rFonts w:asciiTheme="majorBidi" w:hAnsiTheme="majorBidi" w:cstheme="majorBidi"/>
          <w:szCs w:val="24"/>
        </w:rPr>
        <w:t>que péri – apicale de relais</w:t>
      </w:r>
      <w:r w:rsidRPr="00A17AB2">
        <w:rPr>
          <w:rFonts w:asciiTheme="majorBidi" w:hAnsiTheme="majorBidi" w:cstheme="majorBidi"/>
          <w:szCs w:val="24"/>
        </w:rPr>
        <w:t>.</w:t>
      </w:r>
    </w:p>
    <w:p w14:paraId="3712DD05" w14:textId="77777777" w:rsidR="006515BC" w:rsidRPr="00A17AB2" w:rsidRDefault="006515BC" w:rsidP="00E05ADF">
      <w:pPr>
        <w:spacing w:after="0" w:line="360" w:lineRule="auto"/>
        <w:ind w:right="140"/>
        <w:jc w:val="both"/>
        <w:rPr>
          <w:rFonts w:asciiTheme="majorBidi" w:hAnsiTheme="majorBidi" w:cstheme="majorBidi"/>
          <w:szCs w:val="24"/>
        </w:rPr>
      </w:pPr>
      <w:r w:rsidRPr="00A17AB2">
        <w:rPr>
          <w:rFonts w:asciiTheme="majorBidi" w:hAnsiTheme="majorBidi" w:cstheme="majorBidi"/>
          <w:noProof/>
          <w:szCs w:val="24"/>
          <w:lang w:eastAsia="fr-FR"/>
        </w:rPr>
        <w:lastRenderedPageBreak/>
        <w:drawing>
          <wp:inline distT="0" distB="0" distL="0" distR="0" wp14:anchorId="06C55276" wp14:editId="5AF91C15">
            <wp:extent cx="5934075" cy="221932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4075" cy="2219325"/>
                    </a:xfrm>
                    <a:prstGeom prst="rect">
                      <a:avLst/>
                    </a:prstGeom>
                  </pic:spPr>
                </pic:pic>
              </a:graphicData>
            </a:graphic>
          </wp:inline>
        </w:drawing>
      </w:r>
    </w:p>
    <w:p w14:paraId="69B5D624" w14:textId="77777777" w:rsidR="002B3E17" w:rsidRPr="00A17AB2" w:rsidRDefault="00B12B40"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Figure 24 : protocol opératoire de la résection apicale</w:t>
      </w:r>
    </w:p>
    <w:p w14:paraId="7FE50E4C" w14:textId="77777777" w:rsidR="003B2761" w:rsidRPr="000A5B61" w:rsidRDefault="003B2761" w:rsidP="0066108B">
      <w:pPr>
        <w:pStyle w:val="Titre4"/>
        <w:numPr>
          <w:ilvl w:val="2"/>
          <w:numId w:val="23"/>
        </w:numPr>
        <w:rPr>
          <w:rFonts w:asciiTheme="majorBidi" w:hAnsiTheme="majorBidi"/>
          <w:b/>
          <w:bCs/>
          <w:i w:val="0"/>
          <w:iCs w:val="0"/>
          <w:color w:val="000000" w:themeColor="text1"/>
        </w:rPr>
      </w:pPr>
      <w:r w:rsidRPr="000A5B61">
        <w:rPr>
          <w:rFonts w:asciiTheme="majorBidi" w:hAnsiTheme="majorBidi"/>
          <w:b/>
          <w:bCs/>
          <w:i w:val="0"/>
          <w:iCs w:val="0"/>
          <w:color w:val="000000" w:themeColor="text1"/>
        </w:rPr>
        <w:t>L’hémisection</w:t>
      </w:r>
    </w:p>
    <w:p w14:paraId="1162770B" w14:textId="77777777" w:rsidR="003B2761" w:rsidRPr="00A17AB2" w:rsidRDefault="003B2761" w:rsidP="0066108B">
      <w:pPr>
        <w:pStyle w:val="Sansinterligne"/>
        <w:numPr>
          <w:ilvl w:val="3"/>
          <w:numId w:val="23"/>
        </w:numPr>
        <w:spacing w:line="360" w:lineRule="auto"/>
        <w:ind w:right="140"/>
        <w:jc w:val="both"/>
        <w:rPr>
          <w:rFonts w:asciiTheme="majorBidi" w:hAnsiTheme="majorBidi" w:cstheme="majorBidi"/>
          <w:b/>
          <w:bCs/>
          <w:szCs w:val="24"/>
        </w:rPr>
      </w:pPr>
      <w:r w:rsidRPr="00A17AB2">
        <w:rPr>
          <w:rFonts w:asciiTheme="majorBidi" w:hAnsiTheme="majorBidi" w:cstheme="majorBidi"/>
          <w:b/>
          <w:bCs/>
          <w:szCs w:val="24"/>
        </w:rPr>
        <w:t>Définition</w:t>
      </w:r>
    </w:p>
    <w:p w14:paraId="097D972C"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Peut se définir comme une ablation partielle de la dent, </w:t>
      </w:r>
      <w:r w:rsidR="000A5B61" w:rsidRPr="00A17AB2">
        <w:rPr>
          <w:rFonts w:asciiTheme="majorBidi" w:hAnsiTheme="majorBidi" w:cstheme="majorBidi"/>
          <w:szCs w:val="24"/>
        </w:rPr>
        <w:t>en sens</w:t>
      </w:r>
      <w:r w:rsidRPr="00A17AB2">
        <w:rPr>
          <w:rFonts w:asciiTheme="majorBidi" w:hAnsiTheme="majorBidi" w:cstheme="majorBidi"/>
          <w:szCs w:val="24"/>
        </w:rPr>
        <w:t xml:space="preserve"> que </w:t>
      </w:r>
      <w:r w:rsidR="000A5B61" w:rsidRPr="00A17AB2">
        <w:rPr>
          <w:rFonts w:asciiTheme="majorBidi" w:hAnsiTheme="majorBidi" w:cstheme="majorBidi"/>
          <w:szCs w:val="24"/>
        </w:rPr>
        <w:t>seules les racines lésées</w:t>
      </w:r>
      <w:r w:rsidRPr="00A17AB2">
        <w:rPr>
          <w:rFonts w:asciiTheme="majorBidi" w:hAnsiTheme="majorBidi" w:cstheme="majorBidi"/>
          <w:szCs w:val="24"/>
        </w:rPr>
        <w:t xml:space="preserve"> sont extraites avec leur partie coronaire correspondante.</w:t>
      </w:r>
    </w:p>
    <w:p w14:paraId="321D32F9" w14:textId="77777777" w:rsidR="003B2761" w:rsidRPr="000A5B61" w:rsidRDefault="003B2761" w:rsidP="0066108B">
      <w:pPr>
        <w:pStyle w:val="Paragraphedeliste"/>
        <w:numPr>
          <w:ilvl w:val="3"/>
          <w:numId w:val="23"/>
        </w:numPr>
        <w:spacing w:after="0" w:line="360" w:lineRule="auto"/>
        <w:ind w:right="140"/>
        <w:jc w:val="both"/>
        <w:rPr>
          <w:rFonts w:asciiTheme="majorBidi" w:hAnsiTheme="majorBidi" w:cstheme="majorBidi"/>
          <w:b/>
          <w:bCs/>
          <w:szCs w:val="24"/>
        </w:rPr>
      </w:pPr>
      <w:r w:rsidRPr="000A5B61">
        <w:rPr>
          <w:rFonts w:asciiTheme="majorBidi" w:hAnsiTheme="majorBidi" w:cstheme="majorBidi"/>
          <w:b/>
          <w:bCs/>
          <w:szCs w:val="24"/>
        </w:rPr>
        <w:t>Principe de l’amputation corono - radiculaire</w:t>
      </w:r>
    </w:p>
    <w:p w14:paraId="253958F2" w14:textId="77777777" w:rsidR="003B2761" w:rsidRPr="000A5B61" w:rsidRDefault="003B2761" w:rsidP="000A5B61">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Le principe de base est la section Vestibulo- linguale de la dent, au détriment de la portion qui doit être enlevée, il s’agit d’une mesure conservatoire permettant de laisser à la partie restante, une quantité de tissus dentaires suffisante pour mener   à une restauration coronaire.</w:t>
      </w:r>
    </w:p>
    <w:p w14:paraId="2415F144" w14:textId="77777777" w:rsidR="003B2761" w:rsidRPr="00A17AB2" w:rsidRDefault="003B2761" w:rsidP="0066108B">
      <w:pPr>
        <w:pStyle w:val="Sansinterligne"/>
        <w:numPr>
          <w:ilvl w:val="3"/>
          <w:numId w:val="23"/>
        </w:numPr>
        <w:spacing w:line="360" w:lineRule="auto"/>
        <w:ind w:right="140"/>
        <w:jc w:val="both"/>
        <w:rPr>
          <w:rFonts w:asciiTheme="majorBidi" w:hAnsiTheme="majorBidi" w:cstheme="majorBidi"/>
          <w:b/>
          <w:bCs/>
          <w:szCs w:val="24"/>
        </w:rPr>
      </w:pPr>
      <w:r w:rsidRPr="00A17AB2">
        <w:rPr>
          <w:rFonts w:asciiTheme="majorBidi" w:hAnsiTheme="majorBidi" w:cstheme="majorBidi"/>
          <w:b/>
          <w:bCs/>
          <w:szCs w:val="24"/>
        </w:rPr>
        <w:t>Indications</w:t>
      </w:r>
    </w:p>
    <w:p w14:paraId="78D57DC4" w14:textId="77777777" w:rsidR="003B2761" w:rsidRPr="000A5B61" w:rsidRDefault="003B2761" w:rsidP="00E05ADF">
      <w:pPr>
        <w:spacing w:after="0" w:line="360" w:lineRule="auto"/>
        <w:ind w:right="140"/>
        <w:jc w:val="both"/>
        <w:rPr>
          <w:rFonts w:asciiTheme="majorBidi" w:hAnsiTheme="majorBidi" w:cstheme="majorBidi"/>
          <w:b/>
          <w:bCs/>
          <w:color w:val="000000" w:themeColor="text1"/>
          <w:szCs w:val="24"/>
          <w:u w:val="single"/>
        </w:rPr>
      </w:pPr>
      <w:r w:rsidRPr="000A5B61">
        <w:rPr>
          <w:rFonts w:asciiTheme="majorBidi" w:hAnsiTheme="majorBidi" w:cstheme="majorBidi"/>
          <w:b/>
          <w:bCs/>
          <w:color w:val="000000" w:themeColor="text1"/>
          <w:szCs w:val="24"/>
          <w:u w:val="single"/>
        </w:rPr>
        <w:t>Indications parodontales</w:t>
      </w:r>
    </w:p>
    <w:p w14:paraId="3146ADA8" w14:textId="77777777" w:rsidR="003B2761" w:rsidRPr="000A5B61" w:rsidRDefault="003B2761" w:rsidP="00E05ADF">
      <w:pPr>
        <w:spacing w:after="0" w:line="360" w:lineRule="auto"/>
        <w:ind w:right="140"/>
        <w:jc w:val="both"/>
        <w:rPr>
          <w:rFonts w:asciiTheme="majorBidi" w:hAnsiTheme="majorBidi" w:cstheme="majorBidi"/>
          <w:color w:val="000000" w:themeColor="text1"/>
          <w:szCs w:val="24"/>
        </w:rPr>
      </w:pPr>
      <w:r w:rsidRPr="000A5B61">
        <w:rPr>
          <w:rFonts w:asciiTheme="majorBidi" w:hAnsiTheme="majorBidi" w:cstheme="majorBidi"/>
          <w:color w:val="000000" w:themeColor="text1"/>
          <w:szCs w:val="24"/>
        </w:rPr>
        <w:t xml:space="preserve">-Poches parodontales infra osseuses. </w:t>
      </w:r>
    </w:p>
    <w:p w14:paraId="7F80DDC5" w14:textId="77777777" w:rsidR="003B2761" w:rsidRPr="000A5B61" w:rsidRDefault="003B2761" w:rsidP="000A5B61">
      <w:pPr>
        <w:spacing w:after="0" w:line="360" w:lineRule="auto"/>
        <w:ind w:right="140"/>
        <w:jc w:val="both"/>
        <w:rPr>
          <w:rFonts w:asciiTheme="majorBidi" w:hAnsiTheme="majorBidi" w:cstheme="majorBidi"/>
          <w:color w:val="000000" w:themeColor="text1"/>
          <w:szCs w:val="24"/>
        </w:rPr>
      </w:pPr>
      <w:r w:rsidRPr="000A5B61">
        <w:rPr>
          <w:rFonts w:asciiTheme="majorBidi" w:hAnsiTheme="majorBidi" w:cstheme="majorBidi"/>
          <w:color w:val="000000" w:themeColor="text1"/>
          <w:szCs w:val="24"/>
        </w:rPr>
        <w:t xml:space="preserve">-Atteintes des furcations. </w:t>
      </w:r>
    </w:p>
    <w:p w14:paraId="0DC8C34F" w14:textId="77777777" w:rsidR="003B2761" w:rsidRPr="000A5B61" w:rsidRDefault="003B2761" w:rsidP="00E05ADF">
      <w:pPr>
        <w:spacing w:after="0" w:line="360" w:lineRule="auto"/>
        <w:ind w:right="140"/>
        <w:jc w:val="both"/>
        <w:rPr>
          <w:rFonts w:asciiTheme="majorBidi" w:hAnsiTheme="majorBidi" w:cstheme="majorBidi"/>
          <w:b/>
          <w:bCs/>
          <w:color w:val="000000" w:themeColor="text1"/>
          <w:szCs w:val="24"/>
          <w:u w:val="single"/>
        </w:rPr>
      </w:pPr>
      <w:r w:rsidRPr="000A5B61">
        <w:rPr>
          <w:rFonts w:asciiTheme="majorBidi" w:hAnsiTheme="majorBidi" w:cstheme="majorBidi"/>
          <w:b/>
          <w:bCs/>
          <w:color w:val="000000" w:themeColor="text1"/>
          <w:szCs w:val="24"/>
          <w:u w:val="single"/>
        </w:rPr>
        <w:t xml:space="preserve">Indications endodontiques </w:t>
      </w:r>
    </w:p>
    <w:p w14:paraId="69F9612C"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-L’amputation coronaire radiculaire s’adresse aux dents pluriradiculées, et plus particulièrement aux molaires avec une légère préférence aux molaires inf.</w:t>
      </w:r>
    </w:p>
    <w:p w14:paraId="1F11CD06"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-Canal radiculaire impénétrable.</w:t>
      </w:r>
    </w:p>
    <w:p w14:paraId="08F31236"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-Echecs du traitement endodontique</w:t>
      </w:r>
    </w:p>
    <w:p w14:paraId="700E497A"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-Obturation canalaire insuffisante et impossibilité de reprendre le traitement par voie endodontique. </w:t>
      </w:r>
    </w:p>
    <w:p w14:paraId="6F25BF6F" w14:textId="77777777" w:rsidR="003B2761" w:rsidRPr="00A17AB2" w:rsidRDefault="003B2761"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-Fistule persistante, pathologie périradiculaire récurrente. </w:t>
      </w:r>
    </w:p>
    <w:p w14:paraId="162DF7BE"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Fracture d’un instrument.</w:t>
      </w:r>
    </w:p>
    <w:p w14:paraId="7C85F595"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 Perforation radiculaire. </w:t>
      </w:r>
    </w:p>
    <w:p w14:paraId="3A2B52DC" w14:textId="77777777" w:rsidR="003B2761" w:rsidRPr="00A17AB2" w:rsidRDefault="003B2761"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-Défauts parodontaux de classe III à la furcation.</w:t>
      </w:r>
    </w:p>
    <w:p w14:paraId="2B1693F8" w14:textId="77777777" w:rsidR="003B2761" w:rsidRPr="00A17AB2" w:rsidRDefault="003B2761"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-Défaut osseux non traitable à la racine d’une dent pluriradiculée </w:t>
      </w:r>
    </w:p>
    <w:p w14:paraId="1C3766F7" w14:textId="77777777" w:rsidR="003B2761" w:rsidRPr="00A17AB2" w:rsidRDefault="003B2761"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-Fracture de la couronne jusqu’à la furcation </w:t>
      </w:r>
    </w:p>
    <w:p w14:paraId="1475CB5A" w14:textId="77777777" w:rsidR="003B2761" w:rsidRPr="00A17AB2" w:rsidRDefault="003B2761"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-Fracture verticale confinée à la racine à séparer et à enlever</w:t>
      </w:r>
    </w:p>
    <w:p w14:paraId="06070953" w14:textId="77777777" w:rsidR="003B2761" w:rsidRPr="00A17AB2" w:rsidRDefault="003B2761"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-Racines cariées ou résorbées, irrécupérables ou difficiles à corriger</w:t>
      </w:r>
    </w:p>
    <w:p w14:paraId="56FD6F85" w14:textId="77777777" w:rsidR="003B2761" w:rsidRPr="00A17AB2" w:rsidRDefault="003B2761" w:rsidP="00E05ADF">
      <w:pPr>
        <w:pStyle w:val="Sansinterligne"/>
        <w:spacing w:line="360" w:lineRule="auto"/>
        <w:ind w:right="140"/>
        <w:jc w:val="both"/>
        <w:rPr>
          <w:rFonts w:asciiTheme="majorBidi" w:hAnsiTheme="majorBidi" w:cstheme="majorBidi"/>
          <w:b/>
          <w:bCs/>
          <w:szCs w:val="24"/>
        </w:rPr>
      </w:pPr>
    </w:p>
    <w:p w14:paraId="53AC2E43" w14:textId="77777777" w:rsidR="003B2761" w:rsidRPr="00A17AB2" w:rsidRDefault="000A5B61" w:rsidP="00E05ADF">
      <w:pPr>
        <w:pStyle w:val="Sansinterligne"/>
        <w:spacing w:line="360" w:lineRule="auto"/>
        <w:ind w:right="140"/>
        <w:jc w:val="both"/>
        <w:rPr>
          <w:rFonts w:asciiTheme="majorBidi" w:hAnsiTheme="majorBidi" w:cstheme="majorBidi"/>
          <w:b/>
          <w:bCs/>
          <w:szCs w:val="24"/>
        </w:rPr>
      </w:pPr>
      <w:r>
        <w:rPr>
          <w:rFonts w:asciiTheme="majorBidi" w:hAnsiTheme="majorBidi" w:cstheme="majorBidi"/>
          <w:b/>
          <w:bCs/>
          <w:szCs w:val="24"/>
        </w:rPr>
        <w:t>4.6.3.4. C</w:t>
      </w:r>
      <w:r w:rsidRPr="00A17AB2">
        <w:rPr>
          <w:rFonts w:asciiTheme="majorBidi" w:hAnsiTheme="majorBidi" w:cstheme="majorBidi"/>
          <w:b/>
          <w:bCs/>
          <w:szCs w:val="24"/>
        </w:rPr>
        <w:t>ontre-indications</w:t>
      </w:r>
    </w:p>
    <w:p w14:paraId="0F779E3A"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-L’état général du patient altéré.</w:t>
      </w:r>
    </w:p>
    <w:p w14:paraId="7AFDE165"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-L’incompréhension du patient concernant le sens et l’intérêt de l’intervention</w:t>
      </w:r>
    </w:p>
    <w:p w14:paraId="78BCE715"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-Mauvaise hygiène buccale. </w:t>
      </w:r>
    </w:p>
    <w:p w14:paraId="01FA1987"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-L’intervention envisagée ne constitue pas un facteur certain d’amélioration de l’ensemble du plan de traitement.</w:t>
      </w:r>
    </w:p>
    <w:p w14:paraId="72B1FE1F" w14:textId="77777777" w:rsidR="003B2761" w:rsidRPr="00A17AB2" w:rsidRDefault="003B2761"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 Support osseux insuffisant au niveau des deux racines  </w:t>
      </w:r>
    </w:p>
    <w:p w14:paraId="316EE04E" w14:textId="77777777" w:rsidR="003B2761" w:rsidRPr="00A17AB2" w:rsidRDefault="003B2761"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 Fusion des apex. </w:t>
      </w:r>
    </w:p>
    <w:p w14:paraId="059FD041" w14:textId="77777777" w:rsidR="003B2761" w:rsidRPr="00A17AB2" w:rsidRDefault="003B2761"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 Endodontie impossible sur les racines à conserver. </w:t>
      </w:r>
    </w:p>
    <w:p w14:paraId="5F04FEC4" w14:textId="77777777" w:rsidR="003B2761" w:rsidRPr="00A17AB2" w:rsidRDefault="003B2761"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Furcation trop apicale.</w:t>
      </w:r>
    </w:p>
    <w:p w14:paraId="5DAE8509" w14:textId="77777777" w:rsidR="003B2761" w:rsidRPr="00A17AB2" w:rsidRDefault="003B2761"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Lésions inter-radiculaires des prémolaires maxillaires.</w:t>
      </w:r>
    </w:p>
    <w:p w14:paraId="0B329053" w14:textId="77777777" w:rsidR="000A5B61" w:rsidRPr="00A17AB2" w:rsidRDefault="000A5B61" w:rsidP="000A5B61">
      <w:pPr>
        <w:pStyle w:val="Sansinterligne"/>
        <w:spacing w:line="360" w:lineRule="auto"/>
        <w:ind w:right="140"/>
        <w:jc w:val="both"/>
        <w:rPr>
          <w:rFonts w:asciiTheme="majorBidi" w:hAnsiTheme="majorBidi" w:cstheme="majorBidi"/>
          <w:b/>
          <w:bCs/>
          <w:szCs w:val="24"/>
        </w:rPr>
      </w:pPr>
      <w:r>
        <w:rPr>
          <w:rFonts w:asciiTheme="majorBidi" w:hAnsiTheme="majorBidi" w:cstheme="majorBidi"/>
          <w:b/>
          <w:bCs/>
          <w:szCs w:val="24"/>
        </w:rPr>
        <w:t xml:space="preserve">4.6.3.5. </w:t>
      </w:r>
      <w:r w:rsidR="003B2761" w:rsidRPr="00A17AB2">
        <w:rPr>
          <w:rFonts w:asciiTheme="majorBidi" w:hAnsiTheme="majorBidi" w:cstheme="majorBidi"/>
          <w:b/>
          <w:bCs/>
          <w:szCs w:val="24"/>
        </w:rPr>
        <w:t>Protocole opératoire</w:t>
      </w:r>
    </w:p>
    <w:p w14:paraId="2DD782C4" w14:textId="77777777" w:rsidR="003B2761" w:rsidRPr="00A17AB2" w:rsidRDefault="003B2761" w:rsidP="00E05ADF">
      <w:pPr>
        <w:spacing w:after="0" w:line="360" w:lineRule="auto"/>
        <w:ind w:right="140"/>
        <w:jc w:val="both"/>
        <w:rPr>
          <w:rFonts w:asciiTheme="majorBidi" w:hAnsiTheme="majorBidi" w:cstheme="majorBidi"/>
          <w:b/>
          <w:bCs/>
          <w:color w:val="00B050"/>
          <w:szCs w:val="24"/>
          <w:u w:val="single"/>
        </w:rPr>
      </w:pPr>
      <w:r w:rsidRPr="00A17AB2">
        <w:rPr>
          <w:rFonts w:asciiTheme="majorBidi" w:hAnsiTheme="majorBidi" w:cstheme="majorBidi"/>
          <w:bCs/>
          <w:i/>
          <w:szCs w:val="24"/>
          <w:u w:val="single"/>
        </w:rPr>
        <w:t>Instrumentation</w:t>
      </w:r>
      <w:r w:rsidRPr="00A17AB2">
        <w:rPr>
          <w:rFonts w:asciiTheme="majorBidi" w:hAnsiTheme="majorBidi" w:cstheme="majorBidi"/>
          <w:b/>
          <w:bCs/>
          <w:color w:val="00B050"/>
          <w:szCs w:val="24"/>
          <w:u w:val="single"/>
        </w:rPr>
        <w:t> </w:t>
      </w:r>
    </w:p>
    <w:p w14:paraId="3FC05F09"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En plus des instruments pour un traitement endodontique :</w:t>
      </w:r>
    </w:p>
    <w:p w14:paraId="520AC132" w14:textId="77777777" w:rsidR="00E05ADF" w:rsidRPr="00A17AB2" w:rsidRDefault="003B2761" w:rsidP="00876B93">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-broc</w:t>
      </w:r>
      <w:r w:rsidR="00876B93" w:rsidRPr="00A17AB2">
        <w:rPr>
          <w:rFonts w:asciiTheme="majorBidi" w:hAnsiTheme="majorBidi" w:cstheme="majorBidi"/>
          <w:szCs w:val="24"/>
        </w:rPr>
        <w:t>he - contre angle-bourre – pâte</w:t>
      </w:r>
    </w:p>
    <w:p w14:paraId="01A28EB5"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-seringue d’anesthésie </w:t>
      </w:r>
    </w:p>
    <w:p w14:paraId="54496CAD" w14:textId="77777777" w:rsidR="00876B93" w:rsidRPr="00A17AB2" w:rsidRDefault="003B2761" w:rsidP="000A5B61">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-lame bistouri N°15</w:t>
      </w:r>
    </w:p>
    <w:p w14:paraId="1FDB0829"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-fraise diamantée longue. </w:t>
      </w:r>
    </w:p>
    <w:p w14:paraId="30D4CDA2"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-fraise Zekrya endo</w:t>
      </w:r>
    </w:p>
    <w:p w14:paraId="6EE1974A"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-fraise à os </w:t>
      </w:r>
    </w:p>
    <w:p w14:paraId="5F75F11C"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-daviers. </w:t>
      </w:r>
    </w:p>
    <w:p w14:paraId="4AAFA97F" w14:textId="77777777" w:rsidR="003B2761" w:rsidRPr="00A17AB2" w:rsidRDefault="003B2761" w:rsidP="00E05ADF">
      <w:pPr>
        <w:spacing w:after="0" w:line="360" w:lineRule="auto"/>
        <w:ind w:right="140"/>
        <w:jc w:val="both"/>
        <w:rPr>
          <w:rFonts w:asciiTheme="majorBidi" w:hAnsiTheme="majorBidi" w:cstheme="majorBidi"/>
          <w:szCs w:val="24"/>
        </w:rPr>
      </w:pPr>
    </w:p>
    <w:p w14:paraId="50063D4F" w14:textId="77777777" w:rsidR="003B2761" w:rsidRPr="00A17AB2" w:rsidRDefault="003B2761" w:rsidP="00E05ADF">
      <w:pPr>
        <w:spacing w:after="0" w:line="360" w:lineRule="auto"/>
        <w:ind w:right="140"/>
        <w:jc w:val="both"/>
        <w:rPr>
          <w:rFonts w:asciiTheme="majorBidi" w:hAnsiTheme="majorBidi" w:cstheme="majorBidi"/>
          <w:bCs/>
          <w:i/>
          <w:szCs w:val="24"/>
          <w:u w:val="single"/>
        </w:rPr>
      </w:pPr>
      <w:r w:rsidRPr="00A17AB2">
        <w:rPr>
          <w:rFonts w:asciiTheme="majorBidi" w:hAnsiTheme="majorBidi" w:cstheme="majorBidi"/>
          <w:bCs/>
          <w:i/>
          <w:szCs w:val="24"/>
          <w:u w:val="single"/>
        </w:rPr>
        <w:t>Technique opératoire :</w:t>
      </w:r>
    </w:p>
    <w:p w14:paraId="1A6AE72E" w14:textId="77777777" w:rsidR="003B2761" w:rsidRPr="00A17AB2" w:rsidRDefault="003B2761" w:rsidP="00E05ADF">
      <w:pPr>
        <w:spacing w:after="0" w:line="360" w:lineRule="auto"/>
        <w:ind w:right="140"/>
        <w:jc w:val="both"/>
        <w:rPr>
          <w:rFonts w:asciiTheme="majorBidi" w:hAnsiTheme="majorBidi" w:cstheme="majorBidi"/>
          <w:b/>
          <w:bCs/>
          <w:i/>
          <w:iCs/>
          <w:szCs w:val="24"/>
          <w:u w:val="single"/>
        </w:rPr>
      </w:pPr>
      <w:r w:rsidRPr="00A17AB2">
        <w:rPr>
          <w:rFonts w:asciiTheme="majorBidi" w:hAnsiTheme="majorBidi" w:cstheme="majorBidi"/>
          <w:b/>
          <w:bCs/>
          <w:i/>
          <w:iCs/>
          <w:szCs w:val="24"/>
          <w:u w:val="single"/>
        </w:rPr>
        <w:t xml:space="preserve">Phase endodontique : </w:t>
      </w:r>
    </w:p>
    <w:p w14:paraId="12337D45" w14:textId="77777777" w:rsidR="003B2761" w:rsidRPr="00A17AB2" w:rsidRDefault="003B2761" w:rsidP="00E05ADF">
      <w:pPr>
        <w:spacing w:after="0" w:line="360" w:lineRule="auto"/>
        <w:ind w:right="140"/>
        <w:jc w:val="both"/>
        <w:rPr>
          <w:rFonts w:asciiTheme="majorBidi" w:hAnsiTheme="majorBidi" w:cstheme="majorBidi"/>
          <w:bCs/>
          <w:iCs/>
          <w:szCs w:val="24"/>
        </w:rPr>
      </w:pPr>
      <w:r w:rsidRPr="00A17AB2">
        <w:rPr>
          <w:rFonts w:asciiTheme="majorBidi" w:hAnsiTheme="majorBidi" w:cstheme="majorBidi"/>
          <w:bCs/>
          <w:iCs/>
          <w:szCs w:val="24"/>
        </w:rPr>
        <w:t>Comprend le traitement endodontique de la dent concernée</w:t>
      </w:r>
    </w:p>
    <w:p w14:paraId="5C598453" w14:textId="77777777" w:rsidR="003B2761" w:rsidRPr="00A17AB2" w:rsidRDefault="003B2761" w:rsidP="00E05ADF">
      <w:pPr>
        <w:spacing w:after="0" w:line="360" w:lineRule="auto"/>
        <w:ind w:right="140"/>
        <w:jc w:val="both"/>
        <w:rPr>
          <w:rFonts w:asciiTheme="majorBidi" w:hAnsiTheme="majorBidi" w:cstheme="majorBidi"/>
          <w:b/>
          <w:bCs/>
          <w:i/>
          <w:iCs/>
          <w:szCs w:val="24"/>
          <w:u w:val="single"/>
        </w:rPr>
      </w:pPr>
      <w:r w:rsidRPr="00A17AB2">
        <w:rPr>
          <w:rFonts w:asciiTheme="majorBidi" w:hAnsiTheme="majorBidi" w:cstheme="majorBidi"/>
          <w:b/>
          <w:bCs/>
          <w:i/>
          <w:iCs/>
          <w:szCs w:val="24"/>
          <w:u w:val="single"/>
        </w:rPr>
        <w:t>Phase chirurgicale :</w:t>
      </w:r>
    </w:p>
    <w:p w14:paraId="71365032" w14:textId="77777777" w:rsidR="00E05ADF" w:rsidRPr="00A17AB2" w:rsidRDefault="00E05ADF" w:rsidP="00E05ADF">
      <w:pPr>
        <w:spacing w:after="0" w:line="360" w:lineRule="auto"/>
        <w:ind w:right="140"/>
        <w:jc w:val="both"/>
        <w:rPr>
          <w:rFonts w:asciiTheme="majorBidi" w:hAnsiTheme="majorBidi" w:cstheme="majorBidi"/>
          <w:b/>
          <w:bCs/>
          <w:i/>
          <w:iCs/>
          <w:color w:val="CC00FF"/>
          <w:szCs w:val="24"/>
          <w:u w:val="single"/>
        </w:rPr>
      </w:pPr>
    </w:p>
    <w:p w14:paraId="4BAF8B85" w14:textId="77777777" w:rsidR="003B2761" w:rsidRPr="00A17AB2" w:rsidRDefault="003B2761" w:rsidP="00E05ADF">
      <w:pPr>
        <w:spacing w:after="0" w:line="360" w:lineRule="auto"/>
        <w:ind w:right="140"/>
        <w:jc w:val="both"/>
        <w:rPr>
          <w:rFonts w:asciiTheme="majorBidi" w:hAnsiTheme="majorBidi" w:cstheme="majorBidi"/>
          <w:bCs/>
          <w:i/>
          <w:szCs w:val="24"/>
        </w:rPr>
      </w:pPr>
      <w:r w:rsidRPr="00A17AB2">
        <w:rPr>
          <w:rFonts w:asciiTheme="majorBidi" w:hAnsiTheme="majorBidi" w:cstheme="majorBidi"/>
          <w:bCs/>
          <w:i/>
          <w:szCs w:val="24"/>
        </w:rPr>
        <w:t>Première méthode :</w:t>
      </w:r>
    </w:p>
    <w:p w14:paraId="288842D0"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-Champ opératoire</w:t>
      </w:r>
    </w:p>
    <w:p w14:paraId="0E77E2B5"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-Une l’anesthésie locale ou loco régionale.</w:t>
      </w:r>
    </w:p>
    <w:p w14:paraId="2840F5A0"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On prend une fraise diamantée conique longue ou une fraise « Zekrya endo » et on la place un peu mésialement  en situation V ou L.</w:t>
      </w:r>
    </w:p>
    <w:p w14:paraId="5F1BB39F"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Rester verticalement au dessus de la gencive et sectionner a l’instrument rotatif par des mouvements de va et vient se dégagement en direction occlusale la couronne jusqu’au coté opposé.</w:t>
      </w:r>
    </w:p>
    <w:p w14:paraId="44C6B2F4"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lastRenderedPageBreak/>
        <w:t xml:space="preserve">-Elimination de la moitié mésiale ou distale cette partie est déjà affaiblie, par la trépanation de la chambre pulpaire puis par le trait de section. </w:t>
      </w:r>
    </w:p>
    <w:p w14:paraId="15CC0C77"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Sa conservation n’offrirait qu’une prise fragile au davier, son élimination par contre permet une vision directe et intéressante sur le plan d’hémisection et facilite de la fraise sous le contrôle de la vue en direction de la région sous gingivale de la furcation.</w:t>
      </w:r>
    </w:p>
    <w:p w14:paraId="5006F231"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Cette amputation sera complétée par une délicate manœuvre d’écartement de racine à l’aide d’in instrument étroit.</w:t>
      </w:r>
    </w:p>
    <w:p w14:paraId="35862E26"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Un léger craquement signe que subsistait encore un petit pont de tissus durs, dans ce cas, il convient d’élargir un peu à la fraise le trait de fracture</w:t>
      </w:r>
    </w:p>
    <w:p w14:paraId="77A5344E"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On procède à l’extraction de la partie lésée.</w:t>
      </w:r>
    </w:p>
    <w:p w14:paraId="17D47FA3" w14:textId="77777777" w:rsidR="00876B93" w:rsidRPr="00A17AB2" w:rsidRDefault="003B2761" w:rsidP="000A5B61">
      <w:pPr>
        <w:pStyle w:val="Corpsdetexte3"/>
        <w:spacing w:line="360" w:lineRule="auto"/>
        <w:ind w:right="140"/>
        <w:rPr>
          <w:rFonts w:asciiTheme="majorBidi" w:hAnsiTheme="majorBidi" w:cstheme="majorBidi"/>
          <w:szCs w:val="24"/>
        </w:rPr>
      </w:pPr>
      <w:r w:rsidRPr="00A17AB2">
        <w:rPr>
          <w:rFonts w:asciiTheme="majorBidi" w:hAnsiTheme="majorBidi" w:cstheme="majorBidi"/>
          <w:szCs w:val="24"/>
        </w:rPr>
        <w:t>- Inspection soigneuse de la tranche sectionnée recherché a la sonde d’éventuels surplombs résiduels</w:t>
      </w:r>
    </w:p>
    <w:p w14:paraId="4E3147E3" w14:textId="77777777" w:rsidR="003B2761" w:rsidRPr="00A17AB2" w:rsidRDefault="003B2761" w:rsidP="00E05ADF">
      <w:pPr>
        <w:spacing w:after="0" w:line="360" w:lineRule="auto"/>
        <w:ind w:right="140"/>
        <w:jc w:val="both"/>
        <w:rPr>
          <w:rFonts w:asciiTheme="majorBidi" w:hAnsiTheme="majorBidi" w:cstheme="majorBidi"/>
          <w:szCs w:val="24"/>
        </w:rPr>
      </w:pPr>
    </w:p>
    <w:p w14:paraId="539FA7BB" w14:textId="77777777" w:rsidR="003B2761" w:rsidRPr="00A17AB2" w:rsidRDefault="003B2761" w:rsidP="00E05ADF">
      <w:pPr>
        <w:numPr>
          <w:ilvl w:val="0"/>
          <w:numId w:val="5"/>
        </w:numPr>
        <w:spacing w:after="0" w:line="360" w:lineRule="auto"/>
        <w:ind w:right="140"/>
        <w:jc w:val="both"/>
        <w:rPr>
          <w:rFonts w:asciiTheme="majorBidi" w:hAnsiTheme="majorBidi" w:cstheme="majorBidi"/>
          <w:b/>
          <w:bCs/>
          <w:szCs w:val="24"/>
        </w:rPr>
      </w:pPr>
      <w:r w:rsidRPr="00A17AB2">
        <w:rPr>
          <w:rFonts w:asciiTheme="majorBidi" w:hAnsiTheme="majorBidi" w:cstheme="majorBidi"/>
          <w:b/>
          <w:bCs/>
          <w:szCs w:val="24"/>
        </w:rPr>
        <w:t>Deuxième méthode</w:t>
      </w:r>
    </w:p>
    <w:p w14:paraId="2EF289BA"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-Création d’un lambeau mucco- périosté vestibulaire ou lingual. </w:t>
      </w:r>
    </w:p>
    <w:p w14:paraId="299A616A"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Cette disposition permet un meilleur accès visuel, lorsque la zone de furcation est relativement plus apicale, après un tronc commun radiculaire important, ou lorsque les racines ne sont pas écartées, cela évite aussi des fausses routes et de traumatiser éventuellement la racine à conserver.</w:t>
      </w:r>
    </w:p>
    <w:p w14:paraId="2297E5DE" w14:textId="77777777" w:rsidR="003B2761" w:rsidRPr="00A17AB2" w:rsidRDefault="003B2761" w:rsidP="00E05ADF">
      <w:pPr>
        <w:pStyle w:val="Corpsdetexte3"/>
        <w:spacing w:line="360" w:lineRule="auto"/>
        <w:ind w:right="140"/>
        <w:rPr>
          <w:rFonts w:asciiTheme="majorBidi" w:hAnsiTheme="majorBidi" w:cstheme="majorBidi"/>
          <w:szCs w:val="24"/>
        </w:rPr>
      </w:pPr>
      <w:r w:rsidRPr="00A17AB2">
        <w:rPr>
          <w:rFonts w:asciiTheme="majorBidi" w:hAnsiTheme="majorBidi" w:cstheme="majorBidi"/>
          <w:szCs w:val="24"/>
        </w:rPr>
        <w:t xml:space="preserve">-Repositionner le lambeau et faire les sutures. </w:t>
      </w:r>
    </w:p>
    <w:p w14:paraId="385A3EA1" w14:textId="77777777" w:rsidR="003B2761" w:rsidRPr="00A17AB2" w:rsidRDefault="003B2761" w:rsidP="00E05ADF">
      <w:pPr>
        <w:numPr>
          <w:ilvl w:val="0"/>
          <w:numId w:val="5"/>
        </w:numPr>
        <w:spacing w:after="0" w:line="360" w:lineRule="auto"/>
        <w:ind w:right="140"/>
        <w:jc w:val="both"/>
        <w:rPr>
          <w:rFonts w:asciiTheme="majorBidi" w:hAnsiTheme="majorBidi" w:cstheme="majorBidi"/>
          <w:b/>
          <w:bCs/>
          <w:szCs w:val="24"/>
        </w:rPr>
      </w:pPr>
      <w:r w:rsidRPr="00A17AB2">
        <w:rPr>
          <w:rFonts w:asciiTheme="majorBidi" w:hAnsiTheme="majorBidi" w:cstheme="majorBidi"/>
          <w:b/>
          <w:bCs/>
          <w:szCs w:val="24"/>
        </w:rPr>
        <w:t xml:space="preserve">Contrôle radiographique post – opératoire. </w:t>
      </w:r>
    </w:p>
    <w:p w14:paraId="79217D2D" w14:textId="77777777" w:rsidR="003B2761" w:rsidRPr="00A17AB2" w:rsidRDefault="003B2761" w:rsidP="00E05ADF">
      <w:pPr>
        <w:spacing w:after="0" w:line="360" w:lineRule="auto"/>
        <w:ind w:right="140"/>
        <w:jc w:val="both"/>
        <w:rPr>
          <w:rFonts w:asciiTheme="majorBidi" w:hAnsiTheme="majorBidi" w:cstheme="majorBidi"/>
          <w:bCs/>
          <w:szCs w:val="24"/>
        </w:rPr>
      </w:pPr>
      <w:r w:rsidRPr="00A17AB2">
        <w:rPr>
          <w:rFonts w:asciiTheme="majorBidi" w:hAnsiTheme="majorBidi" w:cstheme="majorBidi"/>
          <w:bCs/>
          <w:szCs w:val="24"/>
        </w:rPr>
        <w:t>-Ostéoplastie de type</w:t>
      </w:r>
      <w:r w:rsidRPr="00A17AB2">
        <w:rPr>
          <w:rFonts w:asciiTheme="majorBidi" w:hAnsiTheme="majorBidi" w:cstheme="majorBidi"/>
          <w:szCs w:val="24"/>
        </w:rPr>
        <w:t xml:space="preserve"> ostéotomie marginale, à l’aide de ciseau à os.</w:t>
      </w:r>
    </w:p>
    <w:p w14:paraId="14CC2D9F"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-Les fils de suture seront enlevés 8-10 jours.</w:t>
      </w:r>
    </w:p>
    <w:p w14:paraId="77FEF36A"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bCs/>
          <w:szCs w:val="24"/>
        </w:rPr>
        <w:t xml:space="preserve">-Phase restauratrice instaurée après </w:t>
      </w:r>
      <w:r w:rsidRPr="00A17AB2">
        <w:rPr>
          <w:rFonts w:asciiTheme="majorBidi" w:hAnsiTheme="majorBidi" w:cstheme="majorBidi"/>
          <w:szCs w:val="24"/>
        </w:rPr>
        <w:t xml:space="preserve"> 6 mois.</w:t>
      </w:r>
    </w:p>
    <w:p w14:paraId="0ACD34BA" w14:textId="77777777" w:rsidR="00E05ADF" w:rsidRPr="00A17AB2" w:rsidRDefault="00E05ADF" w:rsidP="00E05ADF">
      <w:pPr>
        <w:spacing w:after="0" w:line="360" w:lineRule="auto"/>
        <w:ind w:right="140"/>
        <w:jc w:val="both"/>
        <w:rPr>
          <w:rFonts w:asciiTheme="majorBidi" w:hAnsiTheme="majorBidi" w:cstheme="majorBidi"/>
          <w:szCs w:val="24"/>
        </w:rPr>
      </w:pPr>
    </w:p>
    <w:p w14:paraId="7D6C89ED" w14:textId="77777777" w:rsidR="003B2761" w:rsidRPr="00A17AB2" w:rsidRDefault="003B2761" w:rsidP="00E05ADF">
      <w:pPr>
        <w:numPr>
          <w:ilvl w:val="0"/>
          <w:numId w:val="4"/>
        </w:numPr>
        <w:spacing w:after="0" w:line="360" w:lineRule="auto"/>
        <w:ind w:right="140"/>
        <w:jc w:val="both"/>
        <w:rPr>
          <w:rFonts w:asciiTheme="majorBidi" w:hAnsiTheme="majorBidi" w:cstheme="majorBidi"/>
          <w:b/>
          <w:bCs/>
          <w:color w:val="00CCFF"/>
          <w:szCs w:val="24"/>
        </w:rPr>
      </w:pPr>
      <w:r w:rsidRPr="00A17AB2">
        <w:rPr>
          <w:rFonts w:asciiTheme="majorBidi" w:hAnsiTheme="majorBidi" w:cstheme="majorBidi"/>
          <w:b/>
          <w:bCs/>
          <w:szCs w:val="24"/>
        </w:rPr>
        <w:t>Soins post – opératoires</w:t>
      </w:r>
      <w:r w:rsidRPr="00A17AB2">
        <w:rPr>
          <w:rFonts w:asciiTheme="majorBidi" w:hAnsiTheme="majorBidi" w:cstheme="majorBidi"/>
          <w:b/>
          <w:bCs/>
          <w:color w:val="00CCFF"/>
          <w:szCs w:val="24"/>
        </w:rPr>
        <w:t> :</w:t>
      </w:r>
    </w:p>
    <w:p w14:paraId="47F43871"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appliquer un sac de glace pendant 10 minutes toutes les dei heures jusqu'à la fin de la journée.</w:t>
      </w:r>
    </w:p>
    <w:p w14:paraId="7F261DE4"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 ne pas tirer sur les lèvres pour examiner les sutures, cela peut entraîner une déchirure de tissus. </w:t>
      </w:r>
    </w:p>
    <w:p w14:paraId="7455A1AC"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-se brosser les dents de façon habituelle et faire attention sur la région opérée.</w:t>
      </w:r>
    </w:p>
    <w:p w14:paraId="1428286A"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le lendemain se rincer avec une solution bain de bouche, pendant 5 minutes.</w:t>
      </w:r>
    </w:p>
    <w:p w14:paraId="63A337C2"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-il serait préférable d’éviter les aliments chauds qui ont tendance à augmenter le saignement. </w:t>
      </w:r>
    </w:p>
    <w:p w14:paraId="079EF1BC"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Si une médication  est prescrite, suivre les instructions et si rien n’a été  prescrit, prendre  un antalgique.</w:t>
      </w:r>
    </w:p>
    <w:p w14:paraId="77AC6E1E" w14:textId="77777777" w:rsidR="003B2761" w:rsidRPr="00A17AB2" w:rsidRDefault="003B2761" w:rsidP="00E05ADF">
      <w:pPr>
        <w:spacing w:after="0" w:line="360" w:lineRule="auto"/>
        <w:ind w:right="140"/>
        <w:jc w:val="both"/>
        <w:rPr>
          <w:rFonts w:asciiTheme="majorBidi" w:hAnsiTheme="majorBidi" w:cstheme="majorBidi"/>
          <w:szCs w:val="24"/>
        </w:rPr>
      </w:pPr>
    </w:p>
    <w:p w14:paraId="2D097746" w14:textId="77777777" w:rsidR="003B2761" w:rsidRPr="00A17AB2" w:rsidRDefault="003B2761" w:rsidP="00E05ADF">
      <w:pPr>
        <w:numPr>
          <w:ilvl w:val="0"/>
          <w:numId w:val="4"/>
        </w:numPr>
        <w:spacing w:after="0" w:line="360" w:lineRule="auto"/>
        <w:ind w:right="140"/>
        <w:jc w:val="both"/>
        <w:rPr>
          <w:rFonts w:asciiTheme="majorBidi" w:hAnsiTheme="majorBidi" w:cstheme="majorBidi"/>
          <w:b/>
          <w:bCs/>
          <w:szCs w:val="24"/>
        </w:rPr>
      </w:pPr>
      <w:r w:rsidRPr="00A17AB2">
        <w:rPr>
          <w:rFonts w:asciiTheme="majorBidi" w:hAnsiTheme="majorBidi" w:cstheme="majorBidi"/>
          <w:b/>
          <w:bCs/>
          <w:szCs w:val="24"/>
        </w:rPr>
        <w:t>Cicatrisation :</w:t>
      </w:r>
    </w:p>
    <w:p w14:paraId="5F31945D"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 Amputation avec lambeau, en absence de tout incident de parcours de plaies bien suturées, sont reépithélialisées en espace de 48 heures.</w:t>
      </w:r>
    </w:p>
    <w:p w14:paraId="0C15AF1F"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C’est la cicatrisation deuxième intention.</w:t>
      </w:r>
    </w:p>
    <w:p w14:paraId="36EBEAFD"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lastRenderedPageBreak/>
        <w:t xml:space="preserve">L’alvéole déshabitée sera remplacé par un caillot de sang, stable rapidement colorisé, par un tissu de granulation et réossifié. </w:t>
      </w:r>
    </w:p>
    <w:p w14:paraId="13A2C4A1" w14:textId="77777777" w:rsidR="003B2761" w:rsidRPr="00A17AB2" w:rsidRDefault="003B2761"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L’os  environnant va subir des remaniements, au cours duquel, il y a libération des protéines induisants la transformation des cellules mésenchymateuses en  ostéoblastes. La transformation des cellules jeunes osseuses en os lamellaire mature, intervient au cours des mois sous impulsion des stimulis fonctionnels</w:t>
      </w:r>
    </w:p>
    <w:p w14:paraId="665E0A5C" w14:textId="77777777" w:rsidR="003B2761" w:rsidRPr="00A17AB2" w:rsidRDefault="003B2761" w:rsidP="00E05ADF">
      <w:pPr>
        <w:pStyle w:val="Corpsdetexte3"/>
        <w:spacing w:line="360" w:lineRule="auto"/>
        <w:ind w:right="140"/>
        <w:rPr>
          <w:rFonts w:asciiTheme="majorBidi" w:hAnsiTheme="majorBidi" w:cstheme="majorBidi"/>
          <w:szCs w:val="24"/>
        </w:rPr>
      </w:pPr>
      <w:r w:rsidRPr="00A17AB2">
        <w:rPr>
          <w:rFonts w:asciiTheme="majorBidi" w:hAnsiTheme="majorBidi" w:cstheme="majorBidi"/>
          <w:szCs w:val="24"/>
        </w:rPr>
        <w:t>Le bon sens veut que l’on fasse du contrôles radiographiques après 3 à 6 mois .</w:t>
      </w:r>
    </w:p>
    <w:p w14:paraId="40C05C44" w14:textId="77777777" w:rsidR="00643033" w:rsidRPr="00A17AB2" w:rsidRDefault="00643033" w:rsidP="00E05ADF">
      <w:pPr>
        <w:pStyle w:val="Corpsdetexte3"/>
        <w:spacing w:line="360" w:lineRule="auto"/>
        <w:ind w:right="140"/>
        <w:rPr>
          <w:rFonts w:asciiTheme="majorBidi" w:hAnsiTheme="majorBidi" w:cstheme="majorBidi"/>
          <w:szCs w:val="24"/>
        </w:rPr>
      </w:pPr>
    </w:p>
    <w:p w14:paraId="2EA0654F" w14:textId="77777777" w:rsidR="00643033" w:rsidRPr="00A17AB2" w:rsidRDefault="00643033" w:rsidP="00E05ADF">
      <w:pPr>
        <w:pStyle w:val="Corpsdetexte3"/>
        <w:spacing w:line="360" w:lineRule="auto"/>
        <w:ind w:right="140"/>
        <w:rPr>
          <w:rFonts w:asciiTheme="majorBidi" w:hAnsiTheme="majorBidi" w:cstheme="majorBidi"/>
          <w:szCs w:val="24"/>
        </w:rPr>
      </w:pPr>
      <w:r w:rsidRPr="00A17AB2">
        <w:rPr>
          <w:rFonts w:asciiTheme="majorBidi" w:hAnsiTheme="majorBidi" w:cstheme="majorBidi"/>
          <w:noProof/>
          <w:szCs w:val="24"/>
        </w:rPr>
        <w:drawing>
          <wp:inline distT="0" distB="0" distL="0" distR="0" wp14:anchorId="21B739B5" wp14:editId="0D2D93B2">
            <wp:extent cx="1857375" cy="4019550"/>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57375" cy="4019550"/>
                    </a:xfrm>
                    <a:prstGeom prst="rect">
                      <a:avLst/>
                    </a:prstGeom>
                  </pic:spPr>
                </pic:pic>
              </a:graphicData>
            </a:graphic>
          </wp:inline>
        </w:drawing>
      </w:r>
    </w:p>
    <w:p w14:paraId="5A5B61E9" w14:textId="77777777" w:rsidR="0043184D" w:rsidRPr="00A17AB2" w:rsidRDefault="0043184D" w:rsidP="000A5B61">
      <w:pPr>
        <w:pStyle w:val="Corpsdetexte3"/>
        <w:spacing w:line="360" w:lineRule="auto"/>
        <w:ind w:right="140"/>
        <w:rPr>
          <w:rFonts w:asciiTheme="majorBidi" w:hAnsiTheme="majorBidi" w:cstheme="majorBidi"/>
          <w:szCs w:val="24"/>
        </w:rPr>
      </w:pPr>
      <w:r w:rsidRPr="00A17AB2">
        <w:rPr>
          <w:rFonts w:asciiTheme="majorBidi" w:hAnsiTheme="majorBidi" w:cstheme="majorBidi"/>
          <w:szCs w:val="24"/>
        </w:rPr>
        <w:t>Figure 25 :</w:t>
      </w:r>
      <w:r w:rsidR="000A5B61">
        <w:rPr>
          <w:rFonts w:asciiTheme="majorBidi" w:hAnsiTheme="majorBidi" w:cstheme="majorBidi"/>
          <w:szCs w:val="24"/>
        </w:rPr>
        <w:t xml:space="preserve"> HEMISECTION </w:t>
      </w:r>
    </w:p>
    <w:p w14:paraId="7EC81C28" w14:textId="77777777" w:rsidR="003B2761" w:rsidRPr="00A17AB2" w:rsidRDefault="003B2761" w:rsidP="00E05ADF">
      <w:pPr>
        <w:spacing w:after="0" w:line="360" w:lineRule="auto"/>
        <w:ind w:right="140"/>
        <w:jc w:val="both"/>
        <w:rPr>
          <w:rFonts w:asciiTheme="majorBidi" w:hAnsiTheme="majorBidi" w:cstheme="majorBidi"/>
          <w:szCs w:val="24"/>
        </w:rPr>
      </w:pPr>
    </w:p>
    <w:p w14:paraId="5DED15AD" w14:textId="77777777" w:rsidR="00620B72" w:rsidRPr="000A5B61" w:rsidRDefault="00411A35" w:rsidP="0066108B">
      <w:pPr>
        <w:pStyle w:val="Titre4"/>
        <w:numPr>
          <w:ilvl w:val="2"/>
          <w:numId w:val="23"/>
        </w:numPr>
        <w:rPr>
          <w:rFonts w:asciiTheme="majorBidi" w:hAnsiTheme="majorBidi"/>
          <w:b/>
          <w:bCs/>
          <w:i w:val="0"/>
          <w:iCs w:val="0"/>
          <w:color w:val="000000" w:themeColor="text1"/>
        </w:rPr>
      </w:pPr>
      <w:r w:rsidRPr="000A5B61">
        <w:rPr>
          <w:rFonts w:asciiTheme="majorBidi" w:hAnsiTheme="majorBidi"/>
          <w:b/>
          <w:bCs/>
          <w:i w:val="0"/>
          <w:iCs w:val="0"/>
          <w:color w:val="000000" w:themeColor="text1"/>
        </w:rPr>
        <w:t>L’amputation radiculaire</w:t>
      </w:r>
    </w:p>
    <w:p w14:paraId="6B658475" w14:textId="77777777" w:rsidR="000A5B61" w:rsidRDefault="00BE386D" w:rsidP="000A5B61">
      <w:pPr>
        <w:rPr>
          <w:rFonts w:asciiTheme="majorBidi" w:hAnsiTheme="majorBidi" w:cstheme="majorBidi"/>
          <w:szCs w:val="24"/>
        </w:rPr>
      </w:pPr>
      <w:r w:rsidRPr="00A17AB2">
        <w:rPr>
          <w:rFonts w:asciiTheme="majorBidi" w:hAnsiTheme="majorBidi" w:cstheme="majorBidi"/>
          <w:szCs w:val="24"/>
        </w:rPr>
        <w:t>Consiste en la séparation chirurgicale des racines d’une dent pluriradiculée (Charlaine Laille ,2016)</w:t>
      </w:r>
    </w:p>
    <w:p w14:paraId="30976AF3" w14:textId="77777777" w:rsidR="00547488" w:rsidRPr="000A5B61" w:rsidRDefault="00547488" w:rsidP="0066108B">
      <w:pPr>
        <w:pStyle w:val="Paragraphedeliste"/>
        <w:numPr>
          <w:ilvl w:val="3"/>
          <w:numId w:val="23"/>
        </w:numPr>
        <w:rPr>
          <w:rFonts w:asciiTheme="majorBidi" w:hAnsiTheme="majorBidi" w:cstheme="majorBidi"/>
          <w:szCs w:val="24"/>
        </w:rPr>
      </w:pPr>
      <w:r w:rsidRPr="000A5B61">
        <w:rPr>
          <w:rFonts w:asciiTheme="majorBidi" w:hAnsiTheme="majorBidi" w:cstheme="majorBidi"/>
          <w:b/>
          <w:bCs/>
          <w:iCs/>
          <w:szCs w:val="24"/>
        </w:rPr>
        <w:t>Principe de l’amputation radiculaire </w:t>
      </w:r>
    </w:p>
    <w:p w14:paraId="3BEEBC3A" w14:textId="77777777" w:rsidR="00547488" w:rsidRPr="00A17AB2" w:rsidRDefault="00547488"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Le principe de l’amputation radiculaire sans section de la racine, est la séparation d’une racine du tronc radiculaire commun, suivant une ligne partant du point le plus coronaire de la zone de furcation et rejoignant approximativement la jonction émail- cément</w:t>
      </w:r>
    </w:p>
    <w:p w14:paraId="50B7CFA4" w14:textId="77777777" w:rsidR="00547488" w:rsidRPr="00A17AB2" w:rsidRDefault="00547488"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 Ce plan de coupe implique par définition que la contribution de la racine à enlever, à la formation de la zone de furcation puisse être entièrement éliminée.</w:t>
      </w:r>
    </w:p>
    <w:p w14:paraId="36A5A6DD" w14:textId="77777777" w:rsidR="00547488" w:rsidRPr="00A17AB2" w:rsidRDefault="00547488"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lastRenderedPageBreak/>
        <w:t>Cette technique s’applique dans tous les cas où l’amputation radiculaire, est une solution préservant l’intégrité de la surface d’occlusion.</w:t>
      </w:r>
    </w:p>
    <w:p w14:paraId="0BFF2F6D" w14:textId="77777777" w:rsidR="00411A35" w:rsidRDefault="00411A35" w:rsidP="0066108B">
      <w:pPr>
        <w:pStyle w:val="Sansinterligne"/>
        <w:numPr>
          <w:ilvl w:val="3"/>
          <w:numId w:val="23"/>
        </w:numPr>
        <w:spacing w:line="360" w:lineRule="auto"/>
        <w:ind w:right="140"/>
        <w:jc w:val="both"/>
        <w:rPr>
          <w:rFonts w:asciiTheme="majorBidi" w:hAnsiTheme="majorBidi" w:cstheme="majorBidi"/>
          <w:b/>
          <w:bCs/>
          <w:szCs w:val="24"/>
        </w:rPr>
      </w:pPr>
      <w:r w:rsidRPr="00A17AB2">
        <w:rPr>
          <w:rFonts w:asciiTheme="majorBidi" w:hAnsiTheme="majorBidi" w:cstheme="majorBidi"/>
          <w:b/>
          <w:bCs/>
          <w:szCs w:val="24"/>
        </w:rPr>
        <w:t>Indications</w:t>
      </w:r>
    </w:p>
    <w:p w14:paraId="57CB127B" w14:textId="77777777" w:rsidR="006476F1" w:rsidRPr="00A17AB2" w:rsidRDefault="006476F1" w:rsidP="0066108B">
      <w:pPr>
        <w:numPr>
          <w:ilvl w:val="1"/>
          <w:numId w:val="29"/>
        </w:numPr>
        <w:spacing w:after="0" w:line="360" w:lineRule="auto"/>
        <w:ind w:right="140"/>
        <w:jc w:val="both"/>
        <w:rPr>
          <w:rFonts w:asciiTheme="majorBidi" w:hAnsiTheme="majorBidi" w:cstheme="majorBidi"/>
          <w:b/>
          <w:szCs w:val="24"/>
        </w:rPr>
      </w:pPr>
      <w:r w:rsidRPr="00A17AB2">
        <w:rPr>
          <w:rFonts w:asciiTheme="majorBidi" w:hAnsiTheme="majorBidi" w:cstheme="majorBidi"/>
          <w:b/>
          <w:szCs w:val="24"/>
        </w:rPr>
        <w:t>D’ordre prothétique </w:t>
      </w:r>
    </w:p>
    <w:p w14:paraId="2490E721" w14:textId="77777777" w:rsidR="006476F1" w:rsidRPr="00A17AB2" w:rsidRDefault="006476F1" w:rsidP="0066108B">
      <w:pPr>
        <w:pStyle w:val="Sansinterligne"/>
        <w:numPr>
          <w:ilvl w:val="2"/>
          <w:numId w:val="29"/>
        </w:numPr>
        <w:spacing w:line="360" w:lineRule="auto"/>
        <w:ind w:right="140"/>
        <w:jc w:val="both"/>
        <w:rPr>
          <w:rFonts w:asciiTheme="majorBidi" w:hAnsiTheme="majorBidi" w:cstheme="majorBidi"/>
          <w:szCs w:val="24"/>
        </w:rPr>
      </w:pPr>
      <w:r w:rsidRPr="00A17AB2">
        <w:rPr>
          <w:rFonts w:asciiTheme="majorBidi" w:hAnsiTheme="majorBidi" w:cstheme="majorBidi"/>
          <w:szCs w:val="24"/>
        </w:rPr>
        <w:t>Echec prothétique d’une extension d’un pilier au sein d’une attelle</w:t>
      </w:r>
    </w:p>
    <w:p w14:paraId="65FFACC9" w14:textId="77777777" w:rsidR="006476F1" w:rsidRPr="00A17AB2" w:rsidRDefault="006476F1" w:rsidP="0066108B">
      <w:pPr>
        <w:numPr>
          <w:ilvl w:val="1"/>
          <w:numId w:val="29"/>
        </w:numPr>
        <w:spacing w:after="0" w:line="360" w:lineRule="auto"/>
        <w:ind w:right="140"/>
        <w:jc w:val="both"/>
        <w:rPr>
          <w:rFonts w:asciiTheme="majorBidi" w:hAnsiTheme="majorBidi" w:cstheme="majorBidi"/>
          <w:b/>
          <w:szCs w:val="24"/>
        </w:rPr>
      </w:pPr>
      <w:r w:rsidRPr="00A17AB2">
        <w:rPr>
          <w:rFonts w:asciiTheme="majorBidi" w:hAnsiTheme="majorBidi" w:cstheme="majorBidi"/>
          <w:b/>
          <w:szCs w:val="24"/>
        </w:rPr>
        <w:t>D’ordre parodontal :</w:t>
      </w:r>
    </w:p>
    <w:p w14:paraId="1C948605" w14:textId="77777777" w:rsidR="006476F1" w:rsidRPr="00A17AB2" w:rsidRDefault="006476F1" w:rsidP="0066108B">
      <w:pPr>
        <w:pStyle w:val="Paragraphedeliste"/>
        <w:numPr>
          <w:ilvl w:val="2"/>
          <w:numId w:val="29"/>
        </w:num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Exposition sévère de la racine, du fait de la déhiscence.</w:t>
      </w:r>
    </w:p>
    <w:p w14:paraId="08E62FFB" w14:textId="77777777" w:rsidR="006476F1" w:rsidRPr="00A17AB2" w:rsidRDefault="006476F1" w:rsidP="0066108B">
      <w:pPr>
        <w:pStyle w:val="Retraitcorpsdetexte3"/>
        <w:numPr>
          <w:ilvl w:val="0"/>
          <w:numId w:val="29"/>
        </w:numPr>
        <w:spacing w:line="360" w:lineRule="auto"/>
        <w:ind w:right="140"/>
        <w:rPr>
          <w:rFonts w:asciiTheme="majorBidi" w:hAnsiTheme="majorBidi" w:cstheme="majorBidi"/>
          <w:szCs w:val="24"/>
        </w:rPr>
      </w:pPr>
      <w:r w:rsidRPr="00A17AB2">
        <w:rPr>
          <w:rFonts w:asciiTheme="majorBidi" w:hAnsiTheme="majorBidi" w:cstheme="majorBidi"/>
          <w:szCs w:val="24"/>
        </w:rPr>
        <w:t>-Proximité défavorable de la racine d’une dent adjacente, interdisant l’hygiène dans la zone proximale.</w:t>
      </w:r>
    </w:p>
    <w:p w14:paraId="01CB7293" w14:textId="77777777" w:rsidR="006476F1" w:rsidRPr="00A17AB2" w:rsidRDefault="006476F1" w:rsidP="0066108B">
      <w:pPr>
        <w:pStyle w:val="Sansinterligne"/>
        <w:numPr>
          <w:ilvl w:val="0"/>
          <w:numId w:val="29"/>
        </w:numPr>
        <w:spacing w:line="360" w:lineRule="auto"/>
        <w:ind w:right="140"/>
        <w:jc w:val="both"/>
        <w:rPr>
          <w:rFonts w:asciiTheme="majorBidi" w:hAnsiTheme="majorBidi" w:cstheme="majorBidi"/>
          <w:szCs w:val="24"/>
        </w:rPr>
      </w:pPr>
      <w:r w:rsidRPr="00A17AB2">
        <w:rPr>
          <w:rFonts w:asciiTheme="majorBidi" w:hAnsiTheme="majorBidi" w:cstheme="majorBidi"/>
          <w:szCs w:val="24"/>
        </w:rPr>
        <w:t>-Défauts parodontaux de classe III à la furcation.</w:t>
      </w:r>
    </w:p>
    <w:p w14:paraId="74F72254" w14:textId="77777777" w:rsidR="006476F1" w:rsidRPr="00A17AB2" w:rsidRDefault="006476F1" w:rsidP="0066108B">
      <w:pPr>
        <w:pStyle w:val="Sansinterligne"/>
        <w:numPr>
          <w:ilvl w:val="0"/>
          <w:numId w:val="29"/>
        </w:numPr>
        <w:spacing w:line="360" w:lineRule="auto"/>
        <w:ind w:right="140"/>
        <w:jc w:val="both"/>
        <w:rPr>
          <w:rFonts w:asciiTheme="majorBidi" w:hAnsiTheme="majorBidi" w:cstheme="majorBidi"/>
          <w:szCs w:val="24"/>
        </w:rPr>
      </w:pPr>
      <w:r w:rsidRPr="00A17AB2">
        <w:rPr>
          <w:rFonts w:asciiTheme="majorBidi" w:hAnsiTheme="majorBidi" w:cstheme="majorBidi"/>
          <w:szCs w:val="24"/>
        </w:rPr>
        <w:t>-Défaut sous-osseux non traitable à la racine d’une dent pluriradiculée.</w:t>
      </w:r>
    </w:p>
    <w:p w14:paraId="47ECE1CF" w14:textId="77777777" w:rsidR="006476F1" w:rsidRPr="00A17AB2" w:rsidRDefault="006476F1" w:rsidP="0066108B">
      <w:pPr>
        <w:numPr>
          <w:ilvl w:val="1"/>
          <w:numId w:val="29"/>
        </w:numPr>
        <w:spacing w:after="0" w:line="360" w:lineRule="auto"/>
        <w:ind w:right="140"/>
        <w:jc w:val="both"/>
        <w:rPr>
          <w:rFonts w:asciiTheme="majorBidi" w:hAnsiTheme="majorBidi" w:cstheme="majorBidi"/>
          <w:b/>
          <w:szCs w:val="24"/>
        </w:rPr>
      </w:pPr>
      <w:r w:rsidRPr="00A17AB2">
        <w:rPr>
          <w:rFonts w:asciiTheme="majorBidi" w:hAnsiTheme="majorBidi" w:cstheme="majorBidi"/>
          <w:b/>
          <w:szCs w:val="24"/>
        </w:rPr>
        <w:t>D’ordre endodontique </w:t>
      </w:r>
    </w:p>
    <w:p w14:paraId="659FA554" w14:textId="77777777" w:rsidR="006476F1" w:rsidRPr="00A17AB2" w:rsidRDefault="006476F1" w:rsidP="0066108B">
      <w:pPr>
        <w:pStyle w:val="Sansinterligne"/>
        <w:numPr>
          <w:ilvl w:val="0"/>
          <w:numId w:val="29"/>
        </w:numPr>
        <w:spacing w:line="360" w:lineRule="auto"/>
        <w:ind w:right="140"/>
        <w:jc w:val="both"/>
        <w:rPr>
          <w:rFonts w:asciiTheme="majorBidi" w:hAnsiTheme="majorBidi" w:cstheme="majorBidi"/>
          <w:szCs w:val="24"/>
        </w:rPr>
      </w:pPr>
      <w:r w:rsidRPr="00A17AB2">
        <w:rPr>
          <w:rFonts w:asciiTheme="majorBidi" w:hAnsiTheme="majorBidi" w:cstheme="majorBidi"/>
          <w:szCs w:val="24"/>
        </w:rPr>
        <w:t>-Fracture radiculaire.</w:t>
      </w:r>
    </w:p>
    <w:p w14:paraId="38966D45" w14:textId="77777777" w:rsidR="006476F1" w:rsidRPr="00A17AB2" w:rsidRDefault="006476F1" w:rsidP="0066108B">
      <w:pPr>
        <w:pStyle w:val="Sansinterligne"/>
        <w:numPr>
          <w:ilvl w:val="0"/>
          <w:numId w:val="29"/>
        </w:numPr>
        <w:spacing w:line="360" w:lineRule="auto"/>
        <w:ind w:right="140"/>
        <w:jc w:val="both"/>
        <w:rPr>
          <w:rFonts w:asciiTheme="majorBidi" w:hAnsiTheme="majorBidi" w:cstheme="majorBidi"/>
          <w:szCs w:val="24"/>
        </w:rPr>
      </w:pPr>
      <w:r w:rsidRPr="00A17AB2">
        <w:rPr>
          <w:rFonts w:asciiTheme="majorBidi" w:hAnsiTheme="majorBidi" w:cstheme="majorBidi"/>
          <w:szCs w:val="24"/>
        </w:rPr>
        <w:t>-Racines cariées ou résorbées difficiles à corriger ou non récupérables.</w:t>
      </w:r>
    </w:p>
    <w:p w14:paraId="7DEABD2A" w14:textId="77777777" w:rsidR="006476F1" w:rsidRPr="00846981" w:rsidRDefault="006476F1" w:rsidP="0066108B">
      <w:pPr>
        <w:pStyle w:val="Sansinterligne"/>
        <w:numPr>
          <w:ilvl w:val="0"/>
          <w:numId w:val="29"/>
        </w:numPr>
        <w:spacing w:line="360" w:lineRule="auto"/>
        <w:ind w:right="140"/>
        <w:jc w:val="both"/>
        <w:rPr>
          <w:rFonts w:asciiTheme="majorBidi" w:hAnsiTheme="majorBidi" w:cstheme="majorBidi"/>
          <w:szCs w:val="24"/>
        </w:rPr>
      </w:pPr>
      <w:r w:rsidRPr="00A17AB2">
        <w:rPr>
          <w:rFonts w:asciiTheme="majorBidi" w:hAnsiTheme="majorBidi" w:cstheme="majorBidi"/>
          <w:szCs w:val="24"/>
        </w:rPr>
        <w:t>-Fistule persistante, pathologie périradiculaire récurrente où le traitement endodontique non-chirurgical et l'approche chirurgicale sont impossibles et où le problème est confiné à une seule racine.</w:t>
      </w:r>
    </w:p>
    <w:p w14:paraId="3167F0F1" w14:textId="77777777" w:rsidR="00846981" w:rsidRDefault="000A5B61" w:rsidP="0066108B">
      <w:pPr>
        <w:pStyle w:val="Sansinterligne"/>
        <w:numPr>
          <w:ilvl w:val="3"/>
          <w:numId w:val="23"/>
        </w:numPr>
        <w:spacing w:line="360" w:lineRule="auto"/>
        <w:ind w:right="140"/>
        <w:jc w:val="both"/>
        <w:rPr>
          <w:rFonts w:asciiTheme="majorBidi" w:hAnsiTheme="majorBidi" w:cstheme="majorBidi"/>
          <w:b/>
          <w:bCs/>
          <w:szCs w:val="24"/>
        </w:rPr>
      </w:pPr>
      <w:r w:rsidRPr="006476F1">
        <w:rPr>
          <w:rFonts w:asciiTheme="majorBidi" w:hAnsiTheme="majorBidi" w:cstheme="majorBidi"/>
          <w:b/>
          <w:bCs/>
          <w:szCs w:val="24"/>
        </w:rPr>
        <w:t>Contre</w:t>
      </w:r>
      <w:r w:rsidR="00411A35" w:rsidRPr="006476F1">
        <w:rPr>
          <w:rFonts w:asciiTheme="majorBidi" w:hAnsiTheme="majorBidi" w:cstheme="majorBidi"/>
          <w:b/>
          <w:bCs/>
          <w:szCs w:val="24"/>
        </w:rPr>
        <w:t>-indications</w:t>
      </w:r>
    </w:p>
    <w:p w14:paraId="7B930A9D" w14:textId="77777777" w:rsidR="00846981" w:rsidRPr="00846981" w:rsidRDefault="00846981" w:rsidP="00846981">
      <w:pPr>
        <w:pStyle w:val="Sansinterligne"/>
        <w:spacing w:line="360" w:lineRule="auto"/>
        <w:ind w:right="140"/>
        <w:rPr>
          <w:rFonts w:asciiTheme="majorBidi" w:hAnsiTheme="majorBidi" w:cstheme="majorBidi"/>
          <w:szCs w:val="24"/>
        </w:rPr>
      </w:pPr>
      <w:r w:rsidRPr="00846981">
        <w:rPr>
          <w:rFonts w:asciiTheme="majorBidi" w:hAnsiTheme="majorBidi" w:cstheme="majorBidi"/>
          <w:szCs w:val="24"/>
        </w:rPr>
        <w:t>-Manque de gencive kératinisée.</w:t>
      </w:r>
    </w:p>
    <w:p w14:paraId="530B2AA9" w14:textId="77777777" w:rsidR="00846981" w:rsidRPr="00846981" w:rsidRDefault="00846981" w:rsidP="00846981">
      <w:pPr>
        <w:pStyle w:val="Sansinterligne"/>
        <w:spacing w:line="360" w:lineRule="auto"/>
        <w:ind w:right="140"/>
        <w:rPr>
          <w:rFonts w:asciiTheme="majorBidi" w:hAnsiTheme="majorBidi" w:cstheme="majorBidi"/>
          <w:szCs w:val="24"/>
        </w:rPr>
      </w:pPr>
      <w:r w:rsidRPr="00846981">
        <w:rPr>
          <w:rFonts w:asciiTheme="majorBidi" w:hAnsiTheme="majorBidi" w:cstheme="majorBidi"/>
          <w:szCs w:val="24"/>
        </w:rPr>
        <w:t>-Racines fusionnées et hauteur très importante du tronc radiculaire.</w:t>
      </w:r>
    </w:p>
    <w:p w14:paraId="6E707886" w14:textId="77777777" w:rsidR="00846981" w:rsidRPr="00846981" w:rsidRDefault="00846981" w:rsidP="00846981">
      <w:pPr>
        <w:pStyle w:val="Sansinterligne"/>
        <w:spacing w:line="360" w:lineRule="auto"/>
        <w:ind w:right="140"/>
        <w:rPr>
          <w:rFonts w:asciiTheme="majorBidi" w:hAnsiTheme="majorBidi" w:cstheme="majorBidi"/>
          <w:szCs w:val="24"/>
        </w:rPr>
      </w:pPr>
      <w:r w:rsidRPr="00846981">
        <w:rPr>
          <w:rFonts w:asciiTheme="majorBidi" w:hAnsiTheme="majorBidi" w:cstheme="majorBidi"/>
          <w:szCs w:val="24"/>
        </w:rPr>
        <w:t>-Présence des dents adjacentes fortes, pouvant servir de pilier de bridge.</w:t>
      </w:r>
    </w:p>
    <w:p w14:paraId="6BCC926E" w14:textId="77777777" w:rsidR="00846981" w:rsidRPr="00846981" w:rsidRDefault="00846981" w:rsidP="00846981">
      <w:pPr>
        <w:pStyle w:val="Sansinterligne"/>
        <w:spacing w:line="360" w:lineRule="auto"/>
        <w:ind w:right="140"/>
        <w:rPr>
          <w:rFonts w:asciiTheme="majorBidi" w:hAnsiTheme="majorBidi" w:cstheme="majorBidi"/>
          <w:szCs w:val="24"/>
        </w:rPr>
      </w:pPr>
      <w:r w:rsidRPr="00846981">
        <w:rPr>
          <w:rFonts w:asciiTheme="majorBidi" w:hAnsiTheme="majorBidi" w:cstheme="majorBidi"/>
          <w:szCs w:val="24"/>
        </w:rPr>
        <w:t>-Etat général du patient altéré.</w:t>
      </w:r>
    </w:p>
    <w:p w14:paraId="221A7994" w14:textId="77777777" w:rsidR="00846981" w:rsidRPr="00846981" w:rsidRDefault="00846981" w:rsidP="00846981">
      <w:pPr>
        <w:pStyle w:val="Sansinterligne"/>
        <w:spacing w:line="360" w:lineRule="auto"/>
        <w:ind w:right="140"/>
        <w:jc w:val="both"/>
        <w:rPr>
          <w:rFonts w:asciiTheme="majorBidi" w:hAnsiTheme="majorBidi" w:cstheme="majorBidi"/>
          <w:szCs w:val="24"/>
        </w:rPr>
      </w:pPr>
      <w:r w:rsidRPr="00846981">
        <w:rPr>
          <w:rFonts w:asciiTheme="majorBidi" w:hAnsiTheme="majorBidi" w:cstheme="majorBidi"/>
          <w:szCs w:val="24"/>
        </w:rPr>
        <w:t>-Impossibilité de restaurer prothétiquement les racines conservées.</w:t>
      </w:r>
    </w:p>
    <w:p w14:paraId="6CB6E0BB" w14:textId="77777777" w:rsidR="006476F1" w:rsidRPr="00846981" w:rsidRDefault="00CB6A34" w:rsidP="0066108B">
      <w:pPr>
        <w:pStyle w:val="Sansinterligne"/>
        <w:numPr>
          <w:ilvl w:val="3"/>
          <w:numId w:val="23"/>
        </w:numPr>
        <w:spacing w:line="360" w:lineRule="auto"/>
        <w:ind w:right="140"/>
        <w:jc w:val="both"/>
        <w:rPr>
          <w:rFonts w:asciiTheme="majorBidi" w:hAnsiTheme="majorBidi" w:cstheme="majorBidi"/>
          <w:b/>
          <w:bCs/>
          <w:szCs w:val="24"/>
        </w:rPr>
      </w:pPr>
      <w:r w:rsidRPr="006476F1">
        <w:rPr>
          <w:rFonts w:asciiTheme="majorBidi" w:hAnsiTheme="majorBidi" w:cstheme="majorBidi"/>
          <w:b/>
          <w:bCs/>
          <w:szCs w:val="24"/>
        </w:rPr>
        <w:t xml:space="preserve"> </w:t>
      </w:r>
      <w:r w:rsidR="00411A35" w:rsidRPr="00846981">
        <w:rPr>
          <w:rFonts w:asciiTheme="majorBidi" w:hAnsiTheme="majorBidi" w:cstheme="majorBidi"/>
          <w:b/>
          <w:bCs/>
          <w:szCs w:val="24"/>
        </w:rPr>
        <w:t>Protocole opératoire</w:t>
      </w:r>
    </w:p>
    <w:p w14:paraId="3ED84817" w14:textId="77777777" w:rsidR="00411A35" w:rsidRPr="00A17AB2" w:rsidRDefault="00411A35" w:rsidP="00E05ADF">
      <w:pPr>
        <w:pStyle w:val="Sansinterligne"/>
        <w:numPr>
          <w:ilvl w:val="0"/>
          <w:numId w:val="2"/>
        </w:numPr>
        <w:tabs>
          <w:tab w:val="left" w:pos="284"/>
        </w:tabs>
        <w:spacing w:line="360" w:lineRule="auto"/>
        <w:ind w:left="0" w:right="140" w:firstLine="0"/>
        <w:jc w:val="both"/>
        <w:rPr>
          <w:rFonts w:asciiTheme="majorBidi" w:hAnsiTheme="majorBidi" w:cstheme="majorBidi"/>
          <w:szCs w:val="24"/>
        </w:rPr>
      </w:pPr>
      <w:r w:rsidRPr="00A17AB2">
        <w:rPr>
          <w:rFonts w:asciiTheme="majorBidi" w:hAnsiTheme="majorBidi" w:cstheme="majorBidi"/>
          <w:b/>
          <w:bCs/>
          <w:szCs w:val="24"/>
        </w:rPr>
        <w:t>Phase pré chirurgicale</w:t>
      </w:r>
      <w:r w:rsidR="00D933FF" w:rsidRPr="00A17AB2">
        <w:rPr>
          <w:rFonts w:asciiTheme="majorBidi" w:hAnsiTheme="majorBidi" w:cstheme="majorBidi"/>
          <w:b/>
          <w:bCs/>
          <w:szCs w:val="24"/>
        </w:rPr>
        <w:t xml:space="preserve">: </w:t>
      </w:r>
      <w:r w:rsidR="00D933FF" w:rsidRPr="00A17AB2">
        <w:rPr>
          <w:rFonts w:asciiTheme="majorBidi" w:hAnsiTheme="majorBidi" w:cstheme="majorBidi"/>
          <w:szCs w:val="24"/>
        </w:rPr>
        <w:t>idem résection apicale.</w:t>
      </w:r>
    </w:p>
    <w:p w14:paraId="0A527266" w14:textId="77777777" w:rsidR="00411A35" w:rsidRPr="00A17AB2" w:rsidRDefault="00411A35" w:rsidP="00E05ADF">
      <w:pPr>
        <w:pStyle w:val="Sansinterligne"/>
        <w:numPr>
          <w:ilvl w:val="0"/>
          <w:numId w:val="2"/>
        </w:numPr>
        <w:tabs>
          <w:tab w:val="left" w:pos="284"/>
        </w:tabs>
        <w:spacing w:line="360" w:lineRule="auto"/>
        <w:ind w:left="0" w:right="140" w:firstLine="0"/>
        <w:jc w:val="both"/>
        <w:rPr>
          <w:rFonts w:asciiTheme="majorBidi" w:hAnsiTheme="majorBidi" w:cstheme="majorBidi"/>
          <w:szCs w:val="24"/>
        </w:rPr>
      </w:pPr>
      <w:r w:rsidRPr="00A17AB2">
        <w:rPr>
          <w:rFonts w:asciiTheme="majorBidi" w:hAnsiTheme="majorBidi" w:cstheme="majorBidi"/>
          <w:b/>
          <w:bCs/>
          <w:szCs w:val="24"/>
        </w:rPr>
        <w:t>Phase chirurgicale</w:t>
      </w:r>
    </w:p>
    <w:p w14:paraId="17FB76F1" w14:textId="77777777" w:rsidR="00E05ADF" w:rsidRPr="00A17AB2" w:rsidRDefault="00547488" w:rsidP="00846981">
      <w:pPr>
        <w:spacing w:after="0" w:line="360" w:lineRule="auto"/>
        <w:ind w:right="140"/>
        <w:jc w:val="both"/>
        <w:rPr>
          <w:rFonts w:asciiTheme="majorBidi" w:hAnsiTheme="majorBidi" w:cstheme="majorBidi"/>
          <w:b/>
          <w:bCs/>
          <w:i/>
          <w:szCs w:val="24"/>
        </w:rPr>
      </w:pPr>
      <w:r w:rsidRPr="00A17AB2">
        <w:rPr>
          <w:rFonts w:asciiTheme="majorBidi" w:hAnsiTheme="majorBidi" w:cstheme="majorBidi"/>
          <w:i/>
          <w:szCs w:val="24"/>
        </w:rPr>
        <w:t xml:space="preserve">- </w:t>
      </w:r>
      <w:r w:rsidRPr="00A17AB2">
        <w:rPr>
          <w:rFonts w:asciiTheme="majorBidi" w:hAnsiTheme="majorBidi" w:cstheme="majorBidi"/>
          <w:b/>
          <w:bCs/>
          <w:i/>
          <w:szCs w:val="24"/>
        </w:rPr>
        <w:t>Instrumentation :</w:t>
      </w:r>
    </w:p>
    <w:p w14:paraId="250EC4C2" w14:textId="77777777" w:rsidR="00547488" w:rsidRPr="00A17AB2" w:rsidRDefault="00547488"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Les instruments suivants sont spécifiquement nécessaires pour l’amputation radiculaire :</w:t>
      </w:r>
    </w:p>
    <w:p w14:paraId="429F0BB6" w14:textId="77777777" w:rsidR="00547488" w:rsidRPr="00A17AB2" w:rsidRDefault="00547488"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-Fraise Zekrya endo, utilisée pour la séparation des racines.</w:t>
      </w:r>
    </w:p>
    <w:p w14:paraId="6A9118A9" w14:textId="77777777" w:rsidR="00547488" w:rsidRPr="00A17AB2" w:rsidRDefault="00547488"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-Pointes diamantées longues, en forme de fraises a fissure effilées, on les utilise pour adoucir les bords de la portion de la dent conservée.</w:t>
      </w:r>
    </w:p>
    <w:p w14:paraId="5B6BF98A" w14:textId="77777777" w:rsidR="00547488" w:rsidRPr="00A17AB2" w:rsidRDefault="00547488"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-Elévateur droit, davier a racine pour extraction de la partie lésée</w:t>
      </w:r>
    </w:p>
    <w:p w14:paraId="5850FD6C" w14:textId="77777777" w:rsidR="00547488" w:rsidRPr="00A17AB2" w:rsidRDefault="00547488"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-Lame bistouri n 15, pour ouverture du lambeau</w:t>
      </w:r>
    </w:p>
    <w:p w14:paraId="3616ED5B" w14:textId="77777777" w:rsidR="00547488" w:rsidRPr="00A17AB2" w:rsidRDefault="00547488"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-Seringue d’anesthésie</w:t>
      </w:r>
    </w:p>
    <w:p w14:paraId="289C7CB9" w14:textId="77777777" w:rsidR="00E05ADF" w:rsidRPr="00A17AB2" w:rsidRDefault="00E05ADF" w:rsidP="00E05ADF">
      <w:pPr>
        <w:spacing w:after="0" w:line="360" w:lineRule="auto"/>
        <w:ind w:right="140"/>
        <w:jc w:val="both"/>
        <w:rPr>
          <w:rFonts w:asciiTheme="majorBidi" w:hAnsiTheme="majorBidi" w:cstheme="majorBidi"/>
          <w:szCs w:val="24"/>
        </w:rPr>
      </w:pPr>
    </w:p>
    <w:p w14:paraId="166995AF" w14:textId="77777777" w:rsidR="00547488" w:rsidRPr="00A17AB2" w:rsidRDefault="00547488"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lastRenderedPageBreak/>
        <w:t xml:space="preserve"> -Instrumentation endodontique, utilisée pour traitement canalaire des racines à conserver.</w:t>
      </w:r>
    </w:p>
    <w:p w14:paraId="6BA01132" w14:textId="77777777" w:rsidR="00547488" w:rsidRPr="00A17AB2" w:rsidRDefault="00547488" w:rsidP="00E05ADF">
      <w:pPr>
        <w:pStyle w:val="Sansinterligne"/>
        <w:tabs>
          <w:tab w:val="left" w:pos="284"/>
        </w:tabs>
        <w:spacing w:line="360" w:lineRule="auto"/>
        <w:ind w:right="140"/>
        <w:jc w:val="both"/>
        <w:rPr>
          <w:rFonts w:asciiTheme="majorBidi" w:hAnsiTheme="majorBidi" w:cstheme="majorBidi"/>
          <w:b/>
          <w:i/>
          <w:szCs w:val="24"/>
        </w:rPr>
      </w:pPr>
      <w:r w:rsidRPr="00A17AB2">
        <w:rPr>
          <w:rFonts w:asciiTheme="majorBidi" w:hAnsiTheme="majorBidi" w:cstheme="majorBidi"/>
          <w:b/>
          <w:i/>
          <w:szCs w:val="24"/>
        </w:rPr>
        <w:t xml:space="preserve">Protocole opératoire </w:t>
      </w:r>
    </w:p>
    <w:p w14:paraId="76C094F6" w14:textId="77777777" w:rsidR="00411A35" w:rsidRPr="00A17AB2" w:rsidRDefault="00411A35"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-Anesthésie locale, </w:t>
      </w:r>
    </w:p>
    <w:p w14:paraId="551F8D7D" w14:textId="77777777" w:rsidR="00411A35" w:rsidRPr="00A17AB2" w:rsidRDefault="00411A35"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-Incision du lambeau</w:t>
      </w:r>
    </w:p>
    <w:p w14:paraId="3683D272" w14:textId="77777777" w:rsidR="00547488" w:rsidRPr="00A17AB2" w:rsidRDefault="00DD0D5C"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846981" w:rsidRPr="00A17AB2">
        <w:rPr>
          <w:rFonts w:asciiTheme="majorBidi" w:hAnsiTheme="majorBidi" w:cstheme="majorBidi"/>
          <w:szCs w:val="24"/>
        </w:rPr>
        <w:t>Le lambeau</w:t>
      </w:r>
      <w:r w:rsidRPr="00A17AB2">
        <w:rPr>
          <w:rFonts w:asciiTheme="majorBidi" w:hAnsiTheme="majorBidi" w:cstheme="majorBidi"/>
          <w:szCs w:val="24"/>
        </w:rPr>
        <w:t xml:space="preserve"> mucopériosté</w:t>
      </w:r>
      <w:r w:rsidR="00411A35" w:rsidRPr="00A17AB2">
        <w:rPr>
          <w:rFonts w:asciiTheme="majorBidi" w:hAnsiTheme="majorBidi" w:cstheme="majorBidi"/>
          <w:szCs w:val="24"/>
        </w:rPr>
        <w:t xml:space="preserve"> est récliné. </w:t>
      </w:r>
    </w:p>
    <w:p w14:paraId="7A2D37AD" w14:textId="77777777" w:rsidR="00547488" w:rsidRPr="00A17AB2" w:rsidRDefault="00547488"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411A35" w:rsidRPr="00A17AB2">
        <w:rPr>
          <w:rFonts w:asciiTheme="majorBidi" w:hAnsiTheme="majorBidi" w:cstheme="majorBidi"/>
          <w:szCs w:val="24"/>
        </w:rPr>
        <w:t>Le tissu</w:t>
      </w:r>
      <w:r w:rsidRPr="00A17AB2">
        <w:rPr>
          <w:rFonts w:asciiTheme="majorBidi" w:hAnsiTheme="majorBidi" w:cstheme="majorBidi"/>
          <w:szCs w:val="24"/>
        </w:rPr>
        <w:t xml:space="preserve"> de granulation est éliminé.</w:t>
      </w:r>
    </w:p>
    <w:p w14:paraId="33BDE701" w14:textId="77777777" w:rsidR="00411A35" w:rsidRPr="00A17AB2" w:rsidRDefault="00547488"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-L</w:t>
      </w:r>
      <w:r w:rsidR="00411A35" w:rsidRPr="00A17AB2">
        <w:rPr>
          <w:rFonts w:asciiTheme="majorBidi" w:hAnsiTheme="majorBidi" w:cstheme="majorBidi"/>
          <w:szCs w:val="24"/>
        </w:rPr>
        <w:t>es racines sont surfacées de manière à visualiser parfaitement l'os alvéolaire et les furcations.</w:t>
      </w:r>
    </w:p>
    <w:p w14:paraId="1753CE48" w14:textId="77777777" w:rsidR="00CF4E80" w:rsidRPr="00A17AB2" w:rsidRDefault="00CF4E8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On introduit la fraise Zekrya endo dans la zone de furcation radiculaire , en la faisant progresser prudemment en direction palatine ,d’une part et d’autre part, en direction proximale soit mésiale, ou distale.</w:t>
      </w:r>
    </w:p>
    <w:p w14:paraId="051D6D7C" w14:textId="77777777" w:rsidR="00CF4E80" w:rsidRPr="00A17AB2" w:rsidRDefault="00CF4E8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-Contrôle de la section</w:t>
      </w:r>
    </w:p>
    <w:p w14:paraId="54FDF2E8" w14:textId="77777777" w:rsidR="00CF4E80" w:rsidRPr="00A17AB2" w:rsidRDefault="00CF4E8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-Extraction de la racine avec un davier à racine.</w:t>
      </w:r>
    </w:p>
    <w:p w14:paraId="2D5C8559" w14:textId="77777777" w:rsidR="00CF4E80" w:rsidRPr="00A17AB2" w:rsidRDefault="00CF4E8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-Exploration de la surface de coupe et élimination des portions rétentives et polissage de la surface.</w:t>
      </w:r>
    </w:p>
    <w:p w14:paraId="517483B8" w14:textId="77777777" w:rsidR="00CF4E80" w:rsidRPr="00A17AB2" w:rsidRDefault="00CF4E8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-Ostéoplastie de l’alvéole, de la racine extraite, de manière à autoriser un nettoyage efficace de la surface sectionnée afin d’éviter un dépôt de plaque</w:t>
      </w:r>
    </w:p>
    <w:p w14:paraId="7DEE0241" w14:textId="77777777" w:rsidR="00CF4E80" w:rsidRPr="00A17AB2" w:rsidRDefault="00CF4E8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-odontoplastie avec polissage  de la surface de la tranche de section, de manière à éviter le dépôt de plaque, et afin d’atténuer les surcontours et les concavités dans le plan horizontal.</w:t>
      </w:r>
    </w:p>
    <w:p w14:paraId="2ED984B4" w14:textId="77777777" w:rsidR="00CF4E80" w:rsidRPr="00A17AB2" w:rsidRDefault="00CF4E8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-Réalisation d’une cavité rétentive au niveau la racine sectionnée, permettant l’obturation à (l’amalgame ,MTA) pour une meilleure étanchéité</w:t>
      </w:r>
    </w:p>
    <w:p w14:paraId="69C4C86D" w14:textId="77777777" w:rsidR="00CF4E80" w:rsidRPr="00A17AB2" w:rsidRDefault="00CF4E8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-Réeapplication de la muqueuse et éventuellement faire des sutures.</w:t>
      </w:r>
    </w:p>
    <w:p w14:paraId="3D49F209" w14:textId="77777777" w:rsidR="00CF4E80" w:rsidRPr="00A17AB2" w:rsidRDefault="00CF4E80"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-Contrôle radiographique.</w:t>
      </w:r>
    </w:p>
    <w:p w14:paraId="58D72773" w14:textId="77777777" w:rsidR="00411A35" w:rsidRPr="00A17AB2" w:rsidRDefault="00411A35"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-Des sutures maintiendront les lambeaux en place.</w:t>
      </w:r>
    </w:p>
    <w:p w14:paraId="51113AFF" w14:textId="77777777" w:rsidR="00411A35" w:rsidRPr="00A17AB2" w:rsidRDefault="00411A35" w:rsidP="00E05ADF">
      <w:pPr>
        <w:pStyle w:val="Sansinterligne"/>
        <w:spacing w:line="360" w:lineRule="auto"/>
        <w:ind w:right="140"/>
        <w:jc w:val="both"/>
        <w:rPr>
          <w:rFonts w:asciiTheme="majorBidi" w:hAnsiTheme="majorBidi" w:cstheme="majorBidi"/>
          <w:b/>
          <w:bCs/>
          <w:szCs w:val="24"/>
        </w:rPr>
      </w:pPr>
      <w:r w:rsidRPr="00A17AB2">
        <w:rPr>
          <w:rFonts w:asciiTheme="majorBidi" w:hAnsiTheme="majorBidi" w:cstheme="majorBidi"/>
          <w:szCs w:val="24"/>
        </w:rPr>
        <w:t>-Un pansement chirurgical peut protéger la plaie pendant une semaine, jusqu'à la dépose des points.</w:t>
      </w:r>
      <w:r w:rsidRPr="00A17AB2">
        <w:rPr>
          <w:rFonts w:asciiTheme="majorBidi" w:hAnsiTheme="majorBidi" w:cstheme="majorBidi"/>
          <w:b/>
          <w:bCs/>
          <w:szCs w:val="24"/>
        </w:rPr>
        <w:t xml:space="preserve"> </w:t>
      </w:r>
    </w:p>
    <w:p w14:paraId="1D1128C6" w14:textId="77777777" w:rsidR="00D933FF" w:rsidRPr="00A17AB2" w:rsidRDefault="00D933FF"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Une radiographie de contrôle.</w:t>
      </w:r>
    </w:p>
    <w:p w14:paraId="3655E921" w14:textId="77777777" w:rsidR="00D933FF" w:rsidRPr="00A17AB2" w:rsidRDefault="00D933FF"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-Une prescription médicamenteuse: ATB, AINS.</w:t>
      </w:r>
    </w:p>
    <w:p w14:paraId="18DD6F7B" w14:textId="77777777" w:rsidR="00411A35" w:rsidRPr="00A17AB2" w:rsidRDefault="001F2299"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 Des conseils d'hygiène  </w:t>
      </w:r>
    </w:p>
    <w:p w14:paraId="020A8905" w14:textId="77777777" w:rsidR="00411A35" w:rsidRPr="00A17AB2" w:rsidRDefault="00411A35" w:rsidP="00E05ADF">
      <w:pPr>
        <w:pStyle w:val="Paragraphedeliste"/>
        <w:numPr>
          <w:ilvl w:val="0"/>
          <w:numId w:val="3"/>
        </w:numPr>
        <w:tabs>
          <w:tab w:val="left" w:pos="284"/>
        </w:tabs>
        <w:spacing w:line="360" w:lineRule="auto"/>
        <w:ind w:left="0" w:right="140" w:firstLine="0"/>
        <w:jc w:val="both"/>
        <w:rPr>
          <w:rFonts w:asciiTheme="majorBidi" w:hAnsiTheme="majorBidi" w:cstheme="majorBidi"/>
          <w:szCs w:val="24"/>
        </w:rPr>
      </w:pPr>
      <w:r w:rsidRPr="00A17AB2">
        <w:rPr>
          <w:rFonts w:asciiTheme="majorBidi" w:hAnsiTheme="majorBidi" w:cstheme="majorBidi"/>
          <w:b/>
          <w:bCs/>
          <w:szCs w:val="24"/>
        </w:rPr>
        <w:t xml:space="preserve">Phase post </w:t>
      </w:r>
      <w:r w:rsidR="00846981" w:rsidRPr="00A17AB2">
        <w:rPr>
          <w:rFonts w:asciiTheme="majorBidi" w:hAnsiTheme="majorBidi" w:cstheme="majorBidi"/>
          <w:b/>
          <w:bCs/>
          <w:szCs w:val="24"/>
        </w:rPr>
        <w:t>chirurgicale :</w:t>
      </w:r>
      <w:r w:rsidR="00066110" w:rsidRPr="00A17AB2">
        <w:rPr>
          <w:rFonts w:asciiTheme="majorBidi" w:hAnsiTheme="majorBidi" w:cstheme="majorBidi"/>
          <w:b/>
          <w:bCs/>
          <w:szCs w:val="24"/>
        </w:rPr>
        <w:t xml:space="preserve"> </w:t>
      </w:r>
      <w:r w:rsidR="00846981" w:rsidRPr="00A17AB2">
        <w:rPr>
          <w:rFonts w:asciiTheme="majorBidi" w:hAnsiTheme="majorBidi" w:cstheme="majorBidi"/>
          <w:szCs w:val="24"/>
        </w:rPr>
        <w:t>comprend :</w:t>
      </w:r>
      <w:r w:rsidRPr="00A17AB2">
        <w:rPr>
          <w:rFonts w:asciiTheme="majorBidi" w:hAnsiTheme="majorBidi" w:cstheme="majorBidi"/>
          <w:szCs w:val="24"/>
        </w:rPr>
        <w:t xml:space="preserve"> </w:t>
      </w:r>
    </w:p>
    <w:p w14:paraId="6937354B" w14:textId="77777777" w:rsidR="00411A35" w:rsidRPr="00A17AB2" w:rsidRDefault="00D933FF" w:rsidP="00E05ADF">
      <w:pPr>
        <w:pStyle w:val="Paragraphedeliste"/>
        <w:spacing w:line="360" w:lineRule="auto"/>
        <w:ind w:left="0" w:right="140"/>
        <w:jc w:val="both"/>
        <w:rPr>
          <w:rFonts w:asciiTheme="majorBidi" w:hAnsiTheme="majorBidi" w:cstheme="majorBidi"/>
          <w:szCs w:val="24"/>
        </w:rPr>
      </w:pPr>
      <w:r w:rsidRPr="00A17AB2">
        <w:rPr>
          <w:rFonts w:asciiTheme="majorBidi" w:hAnsiTheme="majorBidi" w:cstheme="majorBidi"/>
          <w:szCs w:val="24"/>
        </w:rPr>
        <w:t>1</w:t>
      </w:r>
      <w:r w:rsidR="00411A35" w:rsidRPr="00A17AB2">
        <w:rPr>
          <w:rFonts w:asciiTheme="majorBidi" w:hAnsiTheme="majorBidi" w:cstheme="majorBidi"/>
          <w:szCs w:val="24"/>
        </w:rPr>
        <w:t>. La dépose des sutures 10 jours après.</w:t>
      </w:r>
    </w:p>
    <w:p w14:paraId="06046C19" w14:textId="77777777" w:rsidR="002D111B" w:rsidRPr="00A17AB2" w:rsidRDefault="00D933FF" w:rsidP="00846981">
      <w:pPr>
        <w:pStyle w:val="Paragraphedeliste"/>
        <w:spacing w:line="360" w:lineRule="auto"/>
        <w:ind w:left="0" w:right="140"/>
        <w:jc w:val="both"/>
        <w:rPr>
          <w:rFonts w:asciiTheme="majorBidi" w:hAnsiTheme="majorBidi" w:cstheme="majorBidi"/>
          <w:szCs w:val="24"/>
        </w:rPr>
      </w:pPr>
      <w:r w:rsidRPr="00A17AB2">
        <w:rPr>
          <w:rFonts w:asciiTheme="majorBidi" w:hAnsiTheme="majorBidi" w:cstheme="majorBidi"/>
          <w:szCs w:val="24"/>
        </w:rPr>
        <w:t>2</w:t>
      </w:r>
      <w:r w:rsidR="00411A35" w:rsidRPr="00A17AB2">
        <w:rPr>
          <w:rFonts w:asciiTheme="majorBidi" w:hAnsiTheme="majorBidi" w:cstheme="majorBidi"/>
          <w:szCs w:val="24"/>
        </w:rPr>
        <w:t>. Le contrôle à 8 mois</w:t>
      </w:r>
    </w:p>
    <w:p w14:paraId="72B3AA22" w14:textId="77777777" w:rsidR="00547488" w:rsidRPr="00A17AB2" w:rsidRDefault="00547488" w:rsidP="00E05ADF">
      <w:pPr>
        <w:spacing w:after="0" w:line="360" w:lineRule="auto"/>
        <w:ind w:right="140"/>
        <w:jc w:val="both"/>
        <w:rPr>
          <w:rFonts w:asciiTheme="majorBidi" w:hAnsiTheme="majorBidi" w:cstheme="majorBidi"/>
          <w:b/>
          <w:bCs/>
          <w:szCs w:val="24"/>
        </w:rPr>
      </w:pPr>
      <w:r w:rsidRPr="00A17AB2">
        <w:rPr>
          <w:rFonts w:asciiTheme="majorBidi" w:hAnsiTheme="majorBidi" w:cstheme="majorBidi"/>
          <w:b/>
          <w:bCs/>
          <w:szCs w:val="24"/>
        </w:rPr>
        <w:t>Cicatrisation :</w:t>
      </w:r>
    </w:p>
    <w:p w14:paraId="7192DD40" w14:textId="77777777" w:rsidR="00E05ADF" w:rsidRPr="00A17AB2" w:rsidRDefault="00547488" w:rsidP="002D111B">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En cas d’amputation </w:t>
      </w:r>
      <w:r w:rsidR="00846981" w:rsidRPr="00A17AB2">
        <w:rPr>
          <w:rFonts w:asciiTheme="majorBidi" w:hAnsiTheme="majorBidi" w:cstheme="majorBidi"/>
          <w:szCs w:val="24"/>
        </w:rPr>
        <w:t>radiculaire,</w:t>
      </w:r>
      <w:r w:rsidRPr="00A17AB2">
        <w:rPr>
          <w:rFonts w:asciiTheme="majorBidi" w:hAnsiTheme="majorBidi" w:cstheme="majorBidi"/>
          <w:szCs w:val="24"/>
        </w:rPr>
        <w:t xml:space="preserve"> le vide </w:t>
      </w:r>
      <w:r w:rsidR="00846981" w:rsidRPr="00A17AB2">
        <w:rPr>
          <w:rFonts w:asciiTheme="majorBidi" w:hAnsiTheme="majorBidi" w:cstheme="majorBidi"/>
          <w:szCs w:val="24"/>
        </w:rPr>
        <w:t>crée,</w:t>
      </w:r>
      <w:r w:rsidRPr="00A17AB2">
        <w:rPr>
          <w:rFonts w:asciiTheme="majorBidi" w:hAnsiTheme="majorBidi" w:cstheme="majorBidi"/>
          <w:szCs w:val="24"/>
        </w:rPr>
        <w:t xml:space="preserve"> doit d’abord être comblé par le tissu conjonctif </w:t>
      </w:r>
      <w:r w:rsidR="00846981" w:rsidRPr="00A17AB2">
        <w:rPr>
          <w:rFonts w:asciiTheme="majorBidi" w:hAnsiTheme="majorBidi" w:cstheme="majorBidi"/>
          <w:szCs w:val="24"/>
        </w:rPr>
        <w:t>jeune,</w:t>
      </w:r>
      <w:r w:rsidRPr="00A17AB2">
        <w:rPr>
          <w:rFonts w:asciiTheme="majorBidi" w:hAnsiTheme="majorBidi" w:cstheme="majorBidi"/>
          <w:szCs w:val="24"/>
        </w:rPr>
        <w:t xml:space="preserve"> qui met en jeu un potentiel complètement différent , à partir de cette néoformation </w:t>
      </w:r>
    </w:p>
    <w:p w14:paraId="2A3EC6AE" w14:textId="77777777" w:rsidR="00547488" w:rsidRPr="00846981" w:rsidRDefault="00846981" w:rsidP="00846981">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Conjonctive,</w:t>
      </w:r>
      <w:r w:rsidR="00547488" w:rsidRPr="00A17AB2">
        <w:rPr>
          <w:rFonts w:asciiTheme="majorBidi" w:hAnsiTheme="majorBidi" w:cstheme="majorBidi"/>
          <w:szCs w:val="24"/>
        </w:rPr>
        <w:t xml:space="preserve"> les mécanismes de regénération sont celle d’une regénération osseuse par participation. </w:t>
      </w:r>
    </w:p>
    <w:p w14:paraId="4558C060" w14:textId="77777777" w:rsidR="00504577" w:rsidRPr="00846981" w:rsidRDefault="00846981" w:rsidP="00846981">
      <w:pPr>
        <w:pStyle w:val="Titre1"/>
        <w:rPr>
          <w:rFonts w:asciiTheme="majorBidi" w:hAnsiTheme="majorBidi"/>
          <w:b/>
          <w:bCs/>
          <w:color w:val="000000" w:themeColor="text1"/>
        </w:rPr>
      </w:pPr>
      <w:bookmarkStart w:id="51" w:name="_Toc132996966"/>
      <w:r>
        <w:rPr>
          <w:rFonts w:asciiTheme="majorBidi" w:hAnsiTheme="majorBidi"/>
          <w:b/>
          <w:bCs/>
          <w:color w:val="000000" w:themeColor="text1"/>
        </w:rPr>
        <w:lastRenderedPageBreak/>
        <w:t xml:space="preserve">XI. </w:t>
      </w:r>
      <w:r w:rsidR="00504577" w:rsidRPr="00846981">
        <w:rPr>
          <w:rFonts w:asciiTheme="majorBidi" w:hAnsiTheme="majorBidi"/>
          <w:b/>
          <w:bCs/>
          <w:color w:val="000000" w:themeColor="text1"/>
        </w:rPr>
        <w:t>Le pronostic</w:t>
      </w:r>
      <w:bookmarkEnd w:id="51"/>
    </w:p>
    <w:p w14:paraId="78D9016E" w14:textId="77777777" w:rsidR="00504577" w:rsidRPr="00A17AB2" w:rsidRDefault="00504577"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Le pronostic dépend de</w:t>
      </w:r>
      <w:r w:rsidR="00122A17" w:rsidRPr="00A17AB2">
        <w:rPr>
          <w:rFonts w:asciiTheme="majorBidi" w:hAnsiTheme="majorBidi" w:cstheme="majorBidi"/>
          <w:szCs w:val="24"/>
        </w:rPr>
        <w:t> :</w:t>
      </w:r>
    </w:p>
    <w:p w14:paraId="3818E201" w14:textId="77777777" w:rsidR="00504577" w:rsidRPr="00A17AB2" w:rsidRDefault="00122A17"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504577" w:rsidRPr="00A17AB2">
        <w:rPr>
          <w:rFonts w:asciiTheme="majorBidi" w:hAnsiTheme="majorBidi" w:cstheme="majorBidi"/>
          <w:szCs w:val="24"/>
        </w:rPr>
        <w:t>L’anc</w:t>
      </w:r>
      <w:r w:rsidRPr="00A17AB2">
        <w:rPr>
          <w:rFonts w:asciiTheme="majorBidi" w:hAnsiTheme="majorBidi" w:cstheme="majorBidi"/>
          <w:szCs w:val="24"/>
        </w:rPr>
        <w:t>ienneté des lésions</w:t>
      </w:r>
      <w:r w:rsidR="00504577" w:rsidRPr="00A17AB2">
        <w:rPr>
          <w:rFonts w:asciiTheme="majorBidi" w:hAnsiTheme="majorBidi" w:cstheme="majorBidi"/>
          <w:szCs w:val="24"/>
        </w:rPr>
        <w:t xml:space="preserve">. </w:t>
      </w:r>
    </w:p>
    <w:p w14:paraId="2DA322BF" w14:textId="77777777" w:rsidR="00B32C3B" w:rsidRPr="00A17AB2" w:rsidRDefault="00504577"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L’accumulation des dépôts mous et durs dans la fistule ou la poche parodontale complique la prise en charge de la lésion. L’écosystème bactérien des lésions chroniques s’adapte et devient plus résistant aux traitements endodontiques et </w:t>
      </w:r>
      <w:r w:rsidR="00B32C3B" w:rsidRPr="00A17AB2">
        <w:rPr>
          <w:rFonts w:asciiTheme="majorBidi" w:hAnsiTheme="majorBidi" w:cstheme="majorBidi"/>
          <w:szCs w:val="24"/>
        </w:rPr>
        <w:t>parodontaux.</w:t>
      </w:r>
    </w:p>
    <w:p w14:paraId="6678BFD1" w14:textId="77777777" w:rsidR="00E05ADF" w:rsidRPr="00A17AB2" w:rsidRDefault="00122A17" w:rsidP="00846981">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504577" w:rsidRPr="00A17AB2">
        <w:rPr>
          <w:rFonts w:asciiTheme="majorBidi" w:hAnsiTheme="majorBidi" w:cstheme="majorBidi"/>
          <w:szCs w:val="24"/>
        </w:rPr>
        <w:t>Importance du diagnostic différ</w:t>
      </w:r>
      <w:r w:rsidRPr="00A17AB2">
        <w:rPr>
          <w:rFonts w:asciiTheme="majorBidi" w:hAnsiTheme="majorBidi" w:cstheme="majorBidi"/>
          <w:szCs w:val="24"/>
        </w:rPr>
        <w:t>entiel</w:t>
      </w:r>
      <w:r w:rsidR="00504577" w:rsidRPr="00A17AB2">
        <w:rPr>
          <w:rFonts w:asciiTheme="majorBidi" w:hAnsiTheme="majorBidi" w:cstheme="majorBidi"/>
          <w:szCs w:val="24"/>
        </w:rPr>
        <w:t xml:space="preserve">. </w:t>
      </w:r>
    </w:p>
    <w:p w14:paraId="4163AB3D" w14:textId="77777777" w:rsidR="00504577" w:rsidRPr="00A17AB2" w:rsidRDefault="00122A17"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w:t>
      </w:r>
      <w:r w:rsidR="00504577" w:rsidRPr="00A17AB2">
        <w:rPr>
          <w:rFonts w:asciiTheme="majorBidi" w:hAnsiTheme="majorBidi" w:cstheme="majorBidi"/>
          <w:szCs w:val="24"/>
        </w:rPr>
        <w:t xml:space="preserve">Participation </w:t>
      </w:r>
      <w:r w:rsidR="00846981" w:rsidRPr="00A17AB2">
        <w:rPr>
          <w:rFonts w:asciiTheme="majorBidi" w:hAnsiTheme="majorBidi" w:cstheme="majorBidi"/>
          <w:szCs w:val="24"/>
        </w:rPr>
        <w:t>endodontique :</w:t>
      </w:r>
      <w:r w:rsidR="00504577" w:rsidRPr="00A17AB2">
        <w:rPr>
          <w:rFonts w:asciiTheme="majorBidi" w:hAnsiTheme="majorBidi" w:cstheme="majorBidi"/>
          <w:szCs w:val="24"/>
        </w:rPr>
        <w:t xml:space="preserve"> </w:t>
      </w:r>
    </w:p>
    <w:p w14:paraId="27AD15BC" w14:textId="77777777" w:rsidR="00C44DE2" w:rsidRPr="00A17AB2" w:rsidRDefault="00504577" w:rsidP="00E05ADF">
      <w:pPr>
        <w:pStyle w:val="Sansinterligne"/>
        <w:spacing w:line="360" w:lineRule="auto"/>
        <w:ind w:right="140"/>
        <w:jc w:val="both"/>
        <w:rPr>
          <w:rFonts w:asciiTheme="majorBidi" w:hAnsiTheme="majorBidi" w:cstheme="majorBidi"/>
          <w:szCs w:val="24"/>
        </w:rPr>
      </w:pPr>
      <w:r w:rsidRPr="00A17AB2">
        <w:rPr>
          <w:rFonts w:asciiTheme="majorBidi" w:hAnsiTheme="majorBidi" w:cstheme="majorBidi"/>
          <w:szCs w:val="24"/>
        </w:rPr>
        <w:t xml:space="preserve">Le potentiel de cicatrisation de la lésion endodontique est très élevé car c’est une lésion fermée à 5 ou </w:t>
      </w:r>
      <w:r w:rsidR="00122A17" w:rsidRPr="00A17AB2">
        <w:rPr>
          <w:rFonts w:asciiTheme="majorBidi" w:hAnsiTheme="majorBidi" w:cstheme="majorBidi"/>
          <w:szCs w:val="24"/>
        </w:rPr>
        <w:t xml:space="preserve">6 </w:t>
      </w:r>
      <w:r w:rsidR="00846981" w:rsidRPr="00A17AB2">
        <w:rPr>
          <w:rFonts w:asciiTheme="majorBidi" w:hAnsiTheme="majorBidi" w:cstheme="majorBidi"/>
          <w:szCs w:val="24"/>
        </w:rPr>
        <w:t>murs «</w:t>
      </w:r>
      <w:r w:rsidRPr="00A17AB2">
        <w:rPr>
          <w:rFonts w:asciiTheme="majorBidi" w:hAnsiTheme="majorBidi" w:cstheme="majorBidi"/>
          <w:szCs w:val="24"/>
        </w:rPr>
        <w:t xml:space="preserve"> plus grande est la part de la lésion causée par l’infection pulpaire, meilleur est le pronostic de régénération de l’appareil d’attache». </w:t>
      </w:r>
    </w:p>
    <w:p w14:paraId="36278738" w14:textId="77777777" w:rsidR="00643033" w:rsidRPr="00A17AB2" w:rsidRDefault="00643033" w:rsidP="00E05ADF">
      <w:pPr>
        <w:pStyle w:val="Sansinterligne"/>
        <w:spacing w:line="360" w:lineRule="auto"/>
        <w:ind w:right="140"/>
        <w:jc w:val="both"/>
        <w:rPr>
          <w:rFonts w:asciiTheme="majorBidi" w:hAnsiTheme="majorBidi" w:cstheme="majorBidi"/>
          <w:szCs w:val="24"/>
        </w:rPr>
      </w:pPr>
    </w:p>
    <w:p w14:paraId="257B327B" w14:textId="77777777" w:rsidR="00643033" w:rsidRPr="00846981" w:rsidRDefault="00643033" w:rsidP="00846981">
      <w:pPr>
        <w:pStyle w:val="Sansinterligne"/>
        <w:spacing w:line="360" w:lineRule="auto"/>
        <w:ind w:right="140"/>
        <w:jc w:val="both"/>
        <w:rPr>
          <w:rFonts w:asciiTheme="majorBidi" w:hAnsiTheme="majorBidi" w:cstheme="majorBidi"/>
          <w:b/>
          <w:bCs/>
          <w:szCs w:val="24"/>
        </w:rPr>
      </w:pPr>
      <w:r w:rsidRPr="00A17AB2">
        <w:rPr>
          <w:rFonts w:asciiTheme="majorBidi" w:hAnsiTheme="majorBidi" w:cstheme="majorBidi"/>
          <w:noProof/>
          <w:szCs w:val="24"/>
          <w:lang w:eastAsia="fr-FR"/>
        </w:rPr>
        <w:drawing>
          <wp:inline distT="0" distB="0" distL="0" distR="0" wp14:anchorId="2887DD52" wp14:editId="7F425B77">
            <wp:extent cx="4819650" cy="1905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19650" cy="1905000"/>
                    </a:xfrm>
                    <a:prstGeom prst="rect">
                      <a:avLst/>
                    </a:prstGeom>
                  </pic:spPr>
                </pic:pic>
              </a:graphicData>
            </a:graphic>
          </wp:inline>
        </w:drawing>
      </w:r>
    </w:p>
    <w:p w14:paraId="024C68F0" w14:textId="77777777" w:rsidR="00643033" w:rsidRPr="00A17AB2" w:rsidRDefault="00643033" w:rsidP="00643033">
      <w:pPr>
        <w:spacing w:after="0" w:line="240" w:lineRule="auto"/>
        <w:rPr>
          <w:rFonts w:asciiTheme="majorBidi" w:eastAsia="Times New Roman" w:hAnsiTheme="majorBidi" w:cstheme="majorBidi"/>
          <w:color w:val="0000FF"/>
          <w:szCs w:val="24"/>
          <w:u w:val="single"/>
          <w:lang w:eastAsia="fr-FR"/>
        </w:rPr>
      </w:pPr>
      <w:r w:rsidRPr="00A17AB2">
        <w:rPr>
          <w:rFonts w:asciiTheme="majorBidi" w:eastAsia="Times New Roman" w:hAnsiTheme="majorBidi" w:cstheme="majorBidi"/>
          <w:szCs w:val="24"/>
          <w:lang w:eastAsia="fr-FR"/>
        </w:rPr>
        <w:fldChar w:fldCharType="begin"/>
      </w:r>
      <w:r w:rsidRPr="00A17AB2">
        <w:rPr>
          <w:rFonts w:asciiTheme="majorBidi" w:eastAsia="Times New Roman" w:hAnsiTheme="majorBidi" w:cstheme="majorBidi"/>
          <w:szCs w:val="24"/>
          <w:lang w:eastAsia="fr-FR"/>
        </w:rPr>
        <w:instrText xml:space="preserve"> HYPERLINK "https://twitter.com/psdivya1267" </w:instrText>
      </w:r>
      <w:r w:rsidRPr="00A17AB2">
        <w:rPr>
          <w:rFonts w:asciiTheme="majorBidi" w:eastAsia="Times New Roman" w:hAnsiTheme="majorBidi" w:cstheme="majorBidi"/>
          <w:szCs w:val="24"/>
          <w:lang w:eastAsia="fr-FR"/>
        </w:rPr>
      </w:r>
      <w:r w:rsidRPr="00A17AB2">
        <w:rPr>
          <w:rFonts w:asciiTheme="majorBidi" w:eastAsia="Times New Roman" w:hAnsiTheme="majorBidi" w:cstheme="majorBidi"/>
          <w:szCs w:val="24"/>
          <w:lang w:eastAsia="fr-FR"/>
        </w:rPr>
        <w:fldChar w:fldCharType="separate"/>
      </w:r>
    </w:p>
    <w:p w14:paraId="486260E8" w14:textId="77777777" w:rsidR="00643033" w:rsidRPr="00A17AB2" w:rsidRDefault="00643033" w:rsidP="00643033">
      <w:pPr>
        <w:spacing w:after="0" w:line="240" w:lineRule="auto"/>
        <w:rPr>
          <w:rFonts w:asciiTheme="majorBidi" w:eastAsia="Times New Roman" w:hAnsiTheme="majorBidi" w:cstheme="majorBidi"/>
          <w:szCs w:val="24"/>
          <w:lang w:eastAsia="fr-FR"/>
        </w:rPr>
      </w:pPr>
      <w:r w:rsidRPr="00A17AB2">
        <w:rPr>
          <w:rFonts w:asciiTheme="majorBidi" w:eastAsia="Times New Roman" w:hAnsiTheme="majorBidi" w:cstheme="majorBidi"/>
          <w:color w:val="0000FF"/>
          <w:szCs w:val="24"/>
          <w:u w:val="single"/>
          <w:lang w:eastAsia="fr-FR"/>
        </w:rPr>
        <w:t>Dental Science</w:t>
      </w:r>
    </w:p>
    <w:p w14:paraId="012C7416" w14:textId="77777777" w:rsidR="00643033" w:rsidRPr="00A17AB2" w:rsidRDefault="00643033" w:rsidP="00643033">
      <w:pPr>
        <w:spacing w:after="0" w:line="240" w:lineRule="auto"/>
        <w:rPr>
          <w:rFonts w:asciiTheme="majorBidi" w:eastAsia="Times New Roman" w:hAnsiTheme="majorBidi" w:cstheme="majorBidi"/>
          <w:color w:val="0000FF"/>
          <w:szCs w:val="24"/>
          <w:u w:val="single"/>
          <w:lang w:eastAsia="fr-FR"/>
        </w:rPr>
      </w:pPr>
      <w:r w:rsidRPr="00A17AB2">
        <w:rPr>
          <w:rFonts w:asciiTheme="majorBidi" w:eastAsia="Times New Roman" w:hAnsiTheme="majorBidi" w:cstheme="majorBidi"/>
          <w:color w:val="0000FF"/>
          <w:szCs w:val="24"/>
          <w:u w:val="single"/>
          <w:lang w:eastAsia="fr-FR"/>
        </w:rPr>
        <w:t>@psdivya1267</w:t>
      </w:r>
    </w:p>
    <w:p w14:paraId="216E2545" w14:textId="77777777" w:rsidR="00643033" w:rsidRPr="00A17AB2" w:rsidRDefault="00643033" w:rsidP="00643033">
      <w:pPr>
        <w:spacing w:after="0" w:line="240" w:lineRule="auto"/>
        <w:rPr>
          <w:rFonts w:asciiTheme="majorBidi" w:eastAsia="Times New Roman" w:hAnsiTheme="majorBidi" w:cstheme="majorBidi"/>
          <w:szCs w:val="24"/>
          <w:lang w:eastAsia="fr-FR"/>
        </w:rPr>
      </w:pPr>
      <w:r w:rsidRPr="00A17AB2">
        <w:rPr>
          <w:rFonts w:asciiTheme="majorBidi" w:eastAsia="Times New Roman" w:hAnsiTheme="majorBidi" w:cstheme="majorBidi"/>
          <w:szCs w:val="24"/>
          <w:lang w:eastAsia="fr-FR"/>
        </w:rPr>
        <w:fldChar w:fldCharType="end"/>
      </w:r>
    </w:p>
    <w:p w14:paraId="1998812A" w14:textId="77777777" w:rsidR="00643033" w:rsidRPr="00A17AB2" w:rsidRDefault="00643033" w:rsidP="00643033">
      <w:pPr>
        <w:spacing w:after="0" w:line="240" w:lineRule="auto"/>
        <w:rPr>
          <w:rFonts w:asciiTheme="majorBidi" w:eastAsia="Times New Roman" w:hAnsiTheme="majorBidi" w:cstheme="majorBidi"/>
          <w:szCs w:val="24"/>
          <w:lang w:eastAsia="fr-FR"/>
        </w:rPr>
      </w:pPr>
      <w:r w:rsidRPr="00A17AB2">
        <w:rPr>
          <w:rFonts w:asciiTheme="majorBidi" w:eastAsia="Times New Roman" w:hAnsiTheme="majorBidi" w:cstheme="majorBidi"/>
          <w:szCs w:val="24"/>
          <w:lang w:eastAsia="fr-FR"/>
        </w:rPr>
        <w:t>·</w:t>
      </w:r>
    </w:p>
    <w:p w14:paraId="0A9FF6F9" w14:textId="77777777" w:rsidR="0002202C" w:rsidRPr="00846981" w:rsidRDefault="00846981" w:rsidP="00846981">
      <w:pPr>
        <w:pStyle w:val="Titre1"/>
        <w:rPr>
          <w:rFonts w:asciiTheme="majorBidi" w:hAnsiTheme="majorBidi"/>
          <w:b/>
          <w:bCs/>
          <w:color w:val="000000" w:themeColor="text1"/>
        </w:rPr>
      </w:pPr>
      <w:bookmarkStart w:id="52" w:name="_Toc132996967"/>
      <w:r>
        <w:rPr>
          <w:rFonts w:asciiTheme="majorBidi" w:hAnsiTheme="majorBidi"/>
          <w:b/>
          <w:bCs/>
          <w:color w:val="000000" w:themeColor="text1"/>
        </w:rPr>
        <w:t xml:space="preserve">XII. </w:t>
      </w:r>
      <w:r w:rsidR="00504577" w:rsidRPr="00846981">
        <w:rPr>
          <w:rFonts w:asciiTheme="majorBidi" w:hAnsiTheme="majorBidi"/>
          <w:b/>
          <w:bCs/>
          <w:color w:val="000000" w:themeColor="text1"/>
        </w:rPr>
        <w:t>C</w:t>
      </w:r>
      <w:r w:rsidR="009C1BF3" w:rsidRPr="00846981">
        <w:rPr>
          <w:rFonts w:asciiTheme="majorBidi" w:hAnsiTheme="majorBidi"/>
          <w:b/>
          <w:bCs/>
          <w:color w:val="000000" w:themeColor="text1"/>
        </w:rPr>
        <w:t>onclusion</w:t>
      </w:r>
      <w:bookmarkEnd w:id="52"/>
    </w:p>
    <w:p w14:paraId="35D26DF6" w14:textId="77777777" w:rsidR="00122A17" w:rsidRPr="00A17AB2" w:rsidRDefault="00122A1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 xml:space="preserve">Une méthodologie diagnostique minutieuse doit permettre de définir avec précision le type de lésion endo-parodontale rencontré, afin d’adapter </w:t>
      </w:r>
      <w:r w:rsidR="00846981" w:rsidRPr="00A17AB2">
        <w:rPr>
          <w:rFonts w:asciiTheme="majorBidi" w:hAnsiTheme="majorBidi" w:cstheme="majorBidi"/>
          <w:szCs w:val="24"/>
        </w:rPr>
        <w:t>l’attitude thérapeutique</w:t>
      </w:r>
      <w:r w:rsidRPr="00A17AB2">
        <w:rPr>
          <w:rFonts w:asciiTheme="majorBidi" w:hAnsiTheme="majorBidi" w:cstheme="majorBidi"/>
          <w:szCs w:val="24"/>
        </w:rPr>
        <w:t xml:space="preserve">. Néanmoins quelle que soit la situation, la chronologie de traitement est toujours la même : l’acte endodontique doit précéder l’acte parodontale. Ce principe permet d’obtenir le maximum de régénération osseuse et d’adopter ainsi l’attitude la plus conservatrice. Cela, bien </w:t>
      </w:r>
      <w:r w:rsidR="00846981" w:rsidRPr="00A17AB2">
        <w:rPr>
          <w:rFonts w:asciiTheme="majorBidi" w:hAnsiTheme="majorBidi" w:cstheme="majorBidi"/>
          <w:szCs w:val="24"/>
        </w:rPr>
        <w:t>sûr</w:t>
      </w:r>
      <w:r w:rsidRPr="00A17AB2">
        <w:rPr>
          <w:rFonts w:asciiTheme="majorBidi" w:hAnsiTheme="majorBidi" w:cstheme="majorBidi"/>
          <w:szCs w:val="24"/>
        </w:rPr>
        <w:t xml:space="preserve">, n’exclut pas d’entreprendre </w:t>
      </w:r>
      <w:r w:rsidR="00846981" w:rsidRPr="00A17AB2">
        <w:rPr>
          <w:rFonts w:asciiTheme="majorBidi" w:hAnsiTheme="majorBidi" w:cstheme="majorBidi"/>
          <w:szCs w:val="24"/>
        </w:rPr>
        <w:t>précocement</w:t>
      </w:r>
      <w:r w:rsidRPr="00A17AB2">
        <w:rPr>
          <w:rFonts w:asciiTheme="majorBidi" w:hAnsiTheme="majorBidi" w:cstheme="majorBidi"/>
          <w:szCs w:val="24"/>
        </w:rPr>
        <w:t xml:space="preserve"> une réparation parodontale, et dans bien des cas, l’acte chirurgical sera ainsi minimisé et </w:t>
      </w:r>
      <w:r w:rsidR="00FD369F" w:rsidRPr="00A17AB2">
        <w:rPr>
          <w:rFonts w:asciiTheme="majorBidi" w:hAnsiTheme="majorBidi" w:cstheme="majorBidi"/>
          <w:szCs w:val="24"/>
        </w:rPr>
        <w:t>même</w:t>
      </w:r>
      <w:r w:rsidRPr="00A17AB2">
        <w:rPr>
          <w:rFonts w:asciiTheme="majorBidi" w:hAnsiTheme="majorBidi" w:cstheme="majorBidi"/>
          <w:szCs w:val="24"/>
        </w:rPr>
        <w:t xml:space="preserve"> parfois rendu superflu.</w:t>
      </w:r>
    </w:p>
    <w:p w14:paraId="64D13ABD" w14:textId="77777777" w:rsidR="00122A17" w:rsidRPr="00A17AB2" w:rsidRDefault="00122A17" w:rsidP="00E05ADF">
      <w:p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Cette orientation va dans le sens des préoccupations conservatrices actuelles.</w:t>
      </w:r>
    </w:p>
    <w:p w14:paraId="49C74804" w14:textId="77777777" w:rsidR="00E05ADF" w:rsidRPr="00A17AB2" w:rsidRDefault="00E05ADF" w:rsidP="00E05ADF">
      <w:pPr>
        <w:spacing w:after="0" w:line="360" w:lineRule="auto"/>
        <w:ind w:right="140"/>
        <w:jc w:val="both"/>
        <w:rPr>
          <w:rFonts w:asciiTheme="majorBidi" w:hAnsiTheme="majorBidi" w:cstheme="majorBidi"/>
          <w:szCs w:val="24"/>
        </w:rPr>
      </w:pPr>
    </w:p>
    <w:p w14:paraId="7D2295BE" w14:textId="77777777" w:rsidR="00E05ADF" w:rsidRPr="00A17AB2" w:rsidRDefault="00E05ADF" w:rsidP="00E05ADF">
      <w:pPr>
        <w:spacing w:after="0" w:line="360" w:lineRule="auto"/>
        <w:ind w:right="140"/>
        <w:jc w:val="both"/>
        <w:rPr>
          <w:rFonts w:asciiTheme="majorBidi" w:hAnsiTheme="majorBidi" w:cstheme="majorBidi"/>
          <w:szCs w:val="24"/>
        </w:rPr>
      </w:pPr>
    </w:p>
    <w:p w14:paraId="32D7A77D" w14:textId="77777777" w:rsidR="00E05ADF" w:rsidRPr="00A17AB2" w:rsidRDefault="00E05ADF" w:rsidP="00E05ADF">
      <w:pPr>
        <w:spacing w:after="0" w:line="360" w:lineRule="auto"/>
        <w:ind w:right="140"/>
        <w:jc w:val="both"/>
        <w:rPr>
          <w:rFonts w:asciiTheme="majorBidi" w:hAnsiTheme="majorBidi" w:cstheme="majorBidi"/>
          <w:szCs w:val="24"/>
        </w:rPr>
      </w:pPr>
    </w:p>
    <w:p w14:paraId="16413DDB" w14:textId="77777777" w:rsidR="00C671CC" w:rsidRPr="00846981" w:rsidRDefault="00846981" w:rsidP="00846981">
      <w:pPr>
        <w:pStyle w:val="Titre1"/>
        <w:rPr>
          <w:rStyle w:val="Titre1Car"/>
          <w:rFonts w:asciiTheme="majorBidi" w:hAnsiTheme="majorBidi"/>
          <w:b/>
          <w:bCs/>
          <w:color w:val="000000" w:themeColor="text1"/>
        </w:rPr>
      </w:pPr>
      <w:bookmarkStart w:id="53" w:name="_Toc132996968"/>
      <w:r>
        <w:rPr>
          <w:rStyle w:val="Titre1Car"/>
          <w:rFonts w:asciiTheme="majorBidi" w:hAnsiTheme="majorBidi"/>
          <w:b/>
          <w:bCs/>
          <w:color w:val="000000" w:themeColor="text1"/>
        </w:rPr>
        <w:lastRenderedPageBreak/>
        <w:t xml:space="preserve">XIII. </w:t>
      </w:r>
      <w:r w:rsidR="00C671CC" w:rsidRPr="00846981">
        <w:rPr>
          <w:rStyle w:val="Titre1Car"/>
          <w:rFonts w:asciiTheme="majorBidi" w:hAnsiTheme="majorBidi"/>
          <w:b/>
          <w:bCs/>
          <w:color w:val="000000" w:themeColor="text1"/>
        </w:rPr>
        <w:t>Bibliographie</w:t>
      </w:r>
      <w:bookmarkEnd w:id="53"/>
      <w:r w:rsidR="00C671CC" w:rsidRPr="00846981">
        <w:rPr>
          <w:rStyle w:val="Titre1Car"/>
          <w:rFonts w:asciiTheme="majorBidi" w:hAnsiTheme="majorBidi"/>
          <w:b/>
          <w:bCs/>
          <w:color w:val="000000" w:themeColor="text1"/>
        </w:rPr>
        <w:t> </w:t>
      </w:r>
    </w:p>
    <w:p w14:paraId="5FEEAD0F" w14:textId="77777777" w:rsidR="00A27680" w:rsidRPr="00A17AB2" w:rsidRDefault="00DC6CEE" w:rsidP="0066108B">
      <w:pPr>
        <w:numPr>
          <w:ilvl w:val="0"/>
          <w:numId w:val="20"/>
        </w:num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Atlas de poche  d’endodontie: Rudolf Beer, Michael A.  Baumann, Andrej M .Kielbassa : version 2008</w:t>
      </w:r>
    </w:p>
    <w:p w14:paraId="6272029F" w14:textId="77777777" w:rsidR="00A27680" w:rsidRPr="00A17AB2" w:rsidRDefault="00DC6CEE" w:rsidP="0066108B">
      <w:pPr>
        <w:numPr>
          <w:ilvl w:val="0"/>
          <w:numId w:val="20"/>
        </w:num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Borghetti A , Virginie Monnet-Corti ; Amputation radiculaire ,EMC Odontologie [23-061-A-10] Éditions Scientifiques et Médicales Elsevier 1994</w:t>
      </w:r>
    </w:p>
    <w:p w14:paraId="4ADB765C" w14:textId="77777777" w:rsidR="00A27680" w:rsidRPr="00A17AB2" w:rsidRDefault="00DC6CEE" w:rsidP="0066108B">
      <w:pPr>
        <w:numPr>
          <w:ilvl w:val="0"/>
          <w:numId w:val="20"/>
        </w:num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GUNNAR DAHLÉN , Microbiologie et traitement des abcès dentaires et des lésions parodontales-endodontiques, Periodontology 2002</w:t>
      </w:r>
    </w:p>
    <w:p w14:paraId="60589723" w14:textId="77777777" w:rsidR="00E05ADF" w:rsidRPr="00A17AB2" w:rsidRDefault="00E05ADF" w:rsidP="006A33AE">
      <w:pPr>
        <w:spacing w:after="0" w:line="360" w:lineRule="auto"/>
        <w:ind w:left="720" w:right="140"/>
        <w:jc w:val="both"/>
        <w:rPr>
          <w:rFonts w:asciiTheme="majorBidi" w:hAnsiTheme="majorBidi" w:cstheme="majorBidi"/>
          <w:szCs w:val="24"/>
        </w:rPr>
      </w:pPr>
    </w:p>
    <w:p w14:paraId="41AB1340" w14:textId="77777777" w:rsidR="00A27680" w:rsidRPr="00A17AB2" w:rsidRDefault="00DC6CEE" w:rsidP="0066108B">
      <w:pPr>
        <w:numPr>
          <w:ilvl w:val="0"/>
          <w:numId w:val="20"/>
        </w:numPr>
        <w:spacing w:after="0" w:line="360" w:lineRule="auto"/>
        <w:ind w:right="140"/>
        <w:jc w:val="both"/>
        <w:rPr>
          <w:rFonts w:asciiTheme="majorBidi" w:hAnsiTheme="majorBidi" w:cstheme="majorBidi"/>
          <w:szCs w:val="24"/>
        </w:rPr>
      </w:pPr>
      <w:r w:rsidRPr="00A17AB2">
        <w:rPr>
          <w:rFonts w:asciiTheme="majorBidi" w:hAnsiTheme="majorBidi" w:cstheme="majorBidi"/>
          <w:szCs w:val="24"/>
        </w:rPr>
        <w:t>LANFRANCHI Marion ,thèse pour le diplôme d’état de docteur en chirurgie dentaire , LA CHIRURGIE ENDODONTIQUE : PROTOCOLE OPERATOIRE ET COMPARAISON DES MATERIAUX D’OBTURATION,2016</w:t>
      </w:r>
    </w:p>
    <w:p w14:paraId="5B0E498D" w14:textId="77777777" w:rsidR="00A27680" w:rsidRPr="00A17AB2" w:rsidRDefault="00DC6CEE" w:rsidP="0066108B">
      <w:pPr>
        <w:numPr>
          <w:ilvl w:val="0"/>
          <w:numId w:val="20"/>
        </w:numPr>
        <w:spacing w:after="0" w:line="360" w:lineRule="auto"/>
        <w:jc w:val="both"/>
        <w:rPr>
          <w:rFonts w:asciiTheme="majorBidi" w:hAnsiTheme="majorBidi" w:cstheme="majorBidi"/>
          <w:szCs w:val="24"/>
        </w:rPr>
      </w:pPr>
      <w:r w:rsidRPr="00A17AB2">
        <w:rPr>
          <w:rFonts w:asciiTheme="majorBidi" w:hAnsiTheme="majorBidi" w:cstheme="majorBidi"/>
          <w:szCs w:val="24"/>
        </w:rPr>
        <w:t xml:space="preserve"> Pierre Kuoch ; THÈSE POUR LE DIPLÔME D’ÉTAT DE DOCTEUR EN CHIRURGIE DENTAIRE ;La gestion endodontique des lésions endo-parodontales combinées ;2018</w:t>
      </w:r>
    </w:p>
    <w:p w14:paraId="4E28951E" w14:textId="77777777" w:rsidR="00B51388" w:rsidRDefault="00DC6CEE" w:rsidP="0066108B">
      <w:pPr>
        <w:numPr>
          <w:ilvl w:val="0"/>
          <w:numId w:val="20"/>
        </w:numPr>
        <w:spacing w:after="0" w:line="360" w:lineRule="auto"/>
        <w:jc w:val="both"/>
        <w:rPr>
          <w:rFonts w:asciiTheme="majorBidi" w:hAnsiTheme="majorBidi" w:cstheme="majorBidi"/>
          <w:szCs w:val="24"/>
        </w:rPr>
      </w:pPr>
      <w:r w:rsidRPr="00A17AB2">
        <w:rPr>
          <w:rFonts w:asciiTheme="majorBidi" w:hAnsiTheme="majorBidi" w:cstheme="majorBidi"/>
          <w:szCs w:val="24"/>
        </w:rPr>
        <w:t>P Carrotte ,</w:t>
      </w:r>
      <w:hyperlink r:id="rId43" w:history="1">
        <w:r w:rsidRPr="00A17AB2">
          <w:rPr>
            <w:rStyle w:val="Lienhypertexte"/>
            <w:rFonts w:asciiTheme="majorBidi" w:hAnsiTheme="majorBidi" w:cstheme="majorBidi"/>
            <w:szCs w:val="24"/>
          </w:rPr>
          <w:t xml:space="preserve"> </w:t>
        </w:r>
      </w:hyperlink>
      <w:hyperlink r:id="rId44" w:history="1">
        <w:r w:rsidRPr="00A17AB2">
          <w:rPr>
            <w:rStyle w:val="Lienhypertexte"/>
            <w:rFonts w:asciiTheme="majorBidi" w:hAnsiTheme="majorBidi" w:cstheme="majorBidi"/>
            <w:szCs w:val="24"/>
          </w:rPr>
          <w:t>Endodontics</w:t>
        </w:r>
      </w:hyperlink>
      <w:hyperlink r:id="rId45" w:history="1">
        <w:r w:rsidRPr="00A17AB2">
          <w:rPr>
            <w:rStyle w:val="Lienhypertexte"/>
            <w:rFonts w:asciiTheme="majorBidi" w:hAnsiTheme="majorBidi" w:cstheme="majorBidi"/>
            <w:szCs w:val="24"/>
          </w:rPr>
          <w:t xml:space="preserve">: Part 9 Calcium </w:t>
        </w:r>
      </w:hyperlink>
      <w:hyperlink r:id="rId46" w:history="1">
        <w:r w:rsidRPr="00A17AB2">
          <w:rPr>
            <w:rStyle w:val="Lienhypertexte"/>
            <w:rFonts w:asciiTheme="majorBidi" w:hAnsiTheme="majorBidi" w:cstheme="majorBidi"/>
            <w:szCs w:val="24"/>
          </w:rPr>
          <w:t>hydroxide</w:t>
        </w:r>
      </w:hyperlink>
      <w:hyperlink r:id="rId47" w:history="1">
        <w:r w:rsidRPr="00A17AB2">
          <w:rPr>
            <w:rStyle w:val="Lienhypertexte"/>
            <w:rFonts w:asciiTheme="majorBidi" w:hAnsiTheme="majorBidi" w:cstheme="majorBidi"/>
            <w:szCs w:val="24"/>
          </w:rPr>
          <w:t xml:space="preserve">, </w:t>
        </w:r>
      </w:hyperlink>
      <w:hyperlink r:id="rId48" w:history="1">
        <w:r w:rsidRPr="00A17AB2">
          <w:rPr>
            <w:rStyle w:val="Lienhypertexte"/>
            <w:rFonts w:asciiTheme="majorBidi" w:hAnsiTheme="majorBidi" w:cstheme="majorBidi"/>
            <w:szCs w:val="24"/>
          </w:rPr>
          <w:t>root</w:t>
        </w:r>
      </w:hyperlink>
      <w:hyperlink r:id="rId49" w:history="1">
        <w:r w:rsidRPr="00A17AB2">
          <w:rPr>
            <w:rStyle w:val="Lienhypertexte"/>
            <w:rFonts w:asciiTheme="majorBidi" w:hAnsiTheme="majorBidi" w:cstheme="majorBidi"/>
            <w:szCs w:val="24"/>
          </w:rPr>
          <w:t xml:space="preserve"> </w:t>
        </w:r>
      </w:hyperlink>
      <w:hyperlink r:id="rId50" w:history="1">
        <w:r w:rsidRPr="00A17AB2">
          <w:rPr>
            <w:rStyle w:val="Lienhypertexte"/>
            <w:rFonts w:asciiTheme="majorBidi" w:hAnsiTheme="majorBidi" w:cstheme="majorBidi"/>
            <w:szCs w:val="24"/>
          </w:rPr>
          <w:t>resorption</w:t>
        </w:r>
      </w:hyperlink>
      <w:hyperlink r:id="rId51" w:history="1">
        <w:r w:rsidRPr="00A17AB2">
          <w:rPr>
            <w:rStyle w:val="Lienhypertexte"/>
            <w:rFonts w:asciiTheme="majorBidi" w:hAnsiTheme="majorBidi" w:cstheme="majorBidi"/>
            <w:szCs w:val="24"/>
          </w:rPr>
          <w:t xml:space="preserve">, </w:t>
        </w:r>
      </w:hyperlink>
      <w:hyperlink r:id="rId52" w:history="1">
        <w:r w:rsidRPr="00A17AB2">
          <w:rPr>
            <w:rStyle w:val="Lienhypertexte"/>
            <w:rFonts w:asciiTheme="majorBidi" w:hAnsiTheme="majorBidi" w:cstheme="majorBidi"/>
            <w:szCs w:val="24"/>
          </w:rPr>
          <w:t>endo-perio</w:t>
        </w:r>
      </w:hyperlink>
      <w:hyperlink r:id="rId53" w:history="1">
        <w:r w:rsidRPr="00A17AB2">
          <w:rPr>
            <w:rStyle w:val="Lienhypertexte"/>
            <w:rFonts w:asciiTheme="majorBidi" w:hAnsiTheme="majorBidi" w:cstheme="majorBidi"/>
            <w:szCs w:val="24"/>
          </w:rPr>
          <w:t xml:space="preserve"> </w:t>
        </w:r>
      </w:hyperlink>
      <w:hyperlink r:id="rId54" w:history="1">
        <w:r w:rsidRPr="00A17AB2">
          <w:rPr>
            <w:rStyle w:val="Lienhypertexte"/>
            <w:rFonts w:asciiTheme="majorBidi" w:hAnsiTheme="majorBidi" w:cstheme="majorBidi"/>
            <w:szCs w:val="24"/>
          </w:rPr>
          <w:t>lesions</w:t>
        </w:r>
      </w:hyperlink>
      <w:r w:rsidRPr="00A17AB2">
        <w:rPr>
          <w:rFonts w:asciiTheme="majorBidi" w:hAnsiTheme="majorBidi" w:cstheme="majorBidi"/>
          <w:szCs w:val="24"/>
          <w:u w:val="single"/>
        </w:rPr>
        <w:t xml:space="preserve">, </w:t>
      </w:r>
      <w:r w:rsidRPr="00A17AB2">
        <w:rPr>
          <w:rFonts w:asciiTheme="majorBidi" w:hAnsiTheme="majorBidi" w:cstheme="majorBidi"/>
          <w:szCs w:val="24"/>
        </w:rPr>
        <w:t> British dental journal, 2004 - nature.com</w:t>
      </w:r>
    </w:p>
    <w:p w14:paraId="05ED7326" w14:textId="77777777" w:rsidR="00B51388" w:rsidRDefault="002113EE" w:rsidP="0066108B">
      <w:pPr>
        <w:numPr>
          <w:ilvl w:val="0"/>
          <w:numId w:val="20"/>
        </w:numPr>
        <w:spacing w:after="0" w:line="360" w:lineRule="auto"/>
        <w:jc w:val="both"/>
        <w:rPr>
          <w:rFonts w:asciiTheme="majorBidi" w:hAnsiTheme="majorBidi" w:cstheme="majorBidi"/>
          <w:szCs w:val="24"/>
        </w:rPr>
      </w:pPr>
      <w:r w:rsidRPr="00B51388">
        <w:rPr>
          <w:rFonts w:asciiTheme="majorBidi" w:hAnsiTheme="majorBidi" w:cstheme="majorBidi"/>
          <w:b/>
          <w:bCs/>
          <w:color w:val="7030A0"/>
          <w:szCs w:val="24"/>
          <w:u w:val="single"/>
        </w:rPr>
        <w:t>Eurodentist - Apical resection abroad</w:t>
      </w:r>
    </w:p>
    <w:p w14:paraId="016724B8" w14:textId="77777777" w:rsidR="00B51388" w:rsidRDefault="002113EE" w:rsidP="0066108B">
      <w:pPr>
        <w:numPr>
          <w:ilvl w:val="0"/>
          <w:numId w:val="20"/>
        </w:numPr>
        <w:spacing w:after="0" w:line="360" w:lineRule="auto"/>
        <w:jc w:val="both"/>
        <w:rPr>
          <w:rFonts w:asciiTheme="majorBidi" w:hAnsiTheme="majorBidi" w:cstheme="majorBidi"/>
          <w:szCs w:val="24"/>
        </w:rPr>
      </w:pPr>
      <w:hyperlink r:id="rId55" w:tgtFrame="_blank" w:tooltip="Ecarteur faraboeuf | Veto-Chirurgical" w:history="1">
        <w:r w:rsidRPr="00B51388">
          <w:rPr>
            <w:rFonts w:asciiTheme="majorBidi" w:hAnsiTheme="majorBidi" w:cstheme="majorBidi"/>
            <w:szCs w:val="24"/>
            <w:u w:val="single"/>
          </w:rPr>
          <w:t>vetochirurgical.com</w:t>
        </w:r>
      </w:hyperlink>
      <w:r w:rsidRPr="00B51388">
        <w:rPr>
          <w:rFonts w:asciiTheme="majorBidi" w:hAnsiTheme="majorBidi" w:cstheme="majorBidi"/>
          <w:szCs w:val="24"/>
        </w:rPr>
        <w:t xml:space="preserve"> </w:t>
      </w:r>
    </w:p>
    <w:p w14:paraId="6CF844E3" w14:textId="77777777" w:rsidR="00B51388" w:rsidRDefault="002113EE" w:rsidP="0066108B">
      <w:pPr>
        <w:numPr>
          <w:ilvl w:val="0"/>
          <w:numId w:val="20"/>
        </w:numPr>
        <w:spacing w:after="0" w:line="360" w:lineRule="auto"/>
        <w:jc w:val="both"/>
        <w:rPr>
          <w:rFonts w:asciiTheme="majorBidi" w:hAnsiTheme="majorBidi" w:cstheme="majorBidi"/>
          <w:szCs w:val="24"/>
        </w:rPr>
      </w:pPr>
      <w:hyperlink r:id="rId56" w:tgtFrame="_blank" w:tooltip="Les bistouris et instruments de coupe. — Conseil Dentaire Dr.Hauteville" w:history="1">
        <w:r w:rsidRPr="00B51388">
          <w:rPr>
            <w:rFonts w:asciiTheme="majorBidi" w:hAnsiTheme="majorBidi" w:cstheme="majorBidi"/>
            <w:szCs w:val="24"/>
            <w:u w:val="single"/>
          </w:rPr>
          <w:t>conseildentaire.com</w:t>
        </w:r>
      </w:hyperlink>
      <w:r w:rsidRPr="00B51388">
        <w:rPr>
          <w:rFonts w:asciiTheme="majorBidi" w:hAnsiTheme="majorBidi" w:cstheme="majorBidi"/>
          <w:noProof/>
          <w:szCs w:val="24"/>
          <w:lang w:eastAsia="fr-FR"/>
        </w:rPr>
        <w:t xml:space="preserve"> </w:t>
      </w:r>
    </w:p>
    <w:p w14:paraId="0B77B274" w14:textId="77777777" w:rsidR="00B51388" w:rsidRPr="00B51388" w:rsidRDefault="002113EE" w:rsidP="0066108B">
      <w:pPr>
        <w:numPr>
          <w:ilvl w:val="0"/>
          <w:numId w:val="20"/>
        </w:numPr>
        <w:spacing w:after="0" w:line="360" w:lineRule="auto"/>
        <w:jc w:val="both"/>
        <w:rPr>
          <w:rFonts w:asciiTheme="majorBidi" w:hAnsiTheme="majorBidi" w:cstheme="majorBidi"/>
          <w:szCs w:val="24"/>
        </w:rPr>
      </w:pPr>
      <w:hyperlink r:id="rId57" w:tgtFrame="_blank" w:tooltip="Lame en acier inoxydable Magna pour bistouri | Dentaire | Dufort et Lavigne" w:history="1">
        <w:r w:rsidRPr="00B51388">
          <w:rPr>
            <w:rFonts w:asciiTheme="majorBidi" w:hAnsiTheme="majorBidi" w:cstheme="majorBidi"/>
            <w:szCs w:val="24"/>
            <w:u w:val="single"/>
          </w:rPr>
          <w:t>dufortlavigne.com</w:t>
        </w:r>
      </w:hyperlink>
    </w:p>
    <w:p w14:paraId="0A05C012" w14:textId="77777777" w:rsidR="002113EE" w:rsidRPr="00B51388" w:rsidRDefault="002113EE" w:rsidP="0066108B">
      <w:pPr>
        <w:numPr>
          <w:ilvl w:val="0"/>
          <w:numId w:val="20"/>
        </w:numPr>
        <w:spacing w:after="0" w:line="360" w:lineRule="auto"/>
        <w:jc w:val="both"/>
        <w:rPr>
          <w:rFonts w:asciiTheme="majorBidi" w:hAnsiTheme="majorBidi" w:cstheme="majorBidi"/>
          <w:szCs w:val="24"/>
        </w:rPr>
      </w:pPr>
      <w:r w:rsidRPr="00B51388">
        <w:rPr>
          <w:rFonts w:asciiTheme="majorBidi" w:hAnsiTheme="majorBidi" w:cstheme="majorBidi"/>
          <w:szCs w:val="24"/>
          <w:lang w:val="en-US"/>
        </w:rPr>
        <w:t>medical expo.fr</w:t>
      </w:r>
    </w:p>
    <w:p w14:paraId="19A6214C" w14:textId="77777777" w:rsidR="00E03E8F" w:rsidRPr="00A17AB2" w:rsidRDefault="00E03E8F" w:rsidP="00E05ADF">
      <w:pPr>
        <w:spacing w:after="0" w:line="360" w:lineRule="auto"/>
        <w:jc w:val="both"/>
        <w:rPr>
          <w:rFonts w:asciiTheme="majorBidi" w:hAnsiTheme="majorBidi" w:cstheme="majorBidi"/>
          <w:szCs w:val="24"/>
          <w:lang w:val="en-US"/>
        </w:rPr>
      </w:pPr>
    </w:p>
    <w:p w14:paraId="15582147" w14:textId="77777777" w:rsidR="00E03E8F" w:rsidRPr="00A17AB2" w:rsidRDefault="00E03E8F" w:rsidP="00E05ADF">
      <w:pPr>
        <w:spacing w:after="0" w:line="360" w:lineRule="auto"/>
        <w:jc w:val="both"/>
        <w:rPr>
          <w:rFonts w:asciiTheme="majorBidi" w:hAnsiTheme="majorBidi" w:cstheme="majorBidi"/>
          <w:szCs w:val="24"/>
          <w:lang w:val="en-US"/>
        </w:rPr>
      </w:pPr>
    </w:p>
    <w:p w14:paraId="71014AE6" w14:textId="77777777" w:rsidR="00E03E8F" w:rsidRPr="00A17AB2" w:rsidRDefault="00E03E8F" w:rsidP="00E05ADF">
      <w:pPr>
        <w:spacing w:after="0" w:line="360" w:lineRule="auto"/>
        <w:jc w:val="both"/>
        <w:rPr>
          <w:rFonts w:asciiTheme="majorBidi" w:hAnsiTheme="majorBidi" w:cstheme="majorBidi"/>
          <w:szCs w:val="24"/>
          <w:lang w:val="en-US"/>
        </w:rPr>
      </w:pPr>
    </w:p>
    <w:p w14:paraId="59A35CE7" w14:textId="77777777" w:rsidR="00E03E8F" w:rsidRPr="00A17AB2" w:rsidRDefault="00E03E8F" w:rsidP="00E05ADF">
      <w:pPr>
        <w:spacing w:after="0" w:line="360" w:lineRule="auto"/>
        <w:jc w:val="both"/>
        <w:rPr>
          <w:rFonts w:asciiTheme="majorBidi" w:hAnsiTheme="majorBidi" w:cstheme="majorBidi"/>
          <w:szCs w:val="24"/>
          <w:lang w:val="en-US"/>
        </w:rPr>
      </w:pPr>
    </w:p>
    <w:p w14:paraId="6B2FF3CA" w14:textId="77777777" w:rsidR="00E03E8F" w:rsidRPr="00A17AB2" w:rsidRDefault="00E03E8F" w:rsidP="00E05ADF">
      <w:pPr>
        <w:spacing w:after="0" w:line="360" w:lineRule="auto"/>
        <w:jc w:val="both"/>
        <w:rPr>
          <w:rFonts w:asciiTheme="majorBidi" w:hAnsiTheme="majorBidi" w:cstheme="majorBidi"/>
          <w:szCs w:val="24"/>
          <w:lang w:val="en-US"/>
        </w:rPr>
      </w:pPr>
    </w:p>
    <w:p w14:paraId="29A87F79" w14:textId="77777777" w:rsidR="00E03E8F" w:rsidRPr="00A17AB2" w:rsidRDefault="00E03E8F" w:rsidP="00F34FF9">
      <w:pPr>
        <w:spacing w:after="0" w:line="240" w:lineRule="auto"/>
        <w:jc w:val="both"/>
        <w:rPr>
          <w:rFonts w:asciiTheme="majorBidi" w:hAnsiTheme="majorBidi" w:cstheme="majorBidi"/>
          <w:szCs w:val="24"/>
          <w:lang w:val="en-US"/>
        </w:rPr>
      </w:pPr>
    </w:p>
    <w:p w14:paraId="402F1ECC" w14:textId="77777777" w:rsidR="00E03E8F" w:rsidRPr="00A17AB2" w:rsidRDefault="00E03E8F" w:rsidP="00F34FF9">
      <w:pPr>
        <w:spacing w:after="0" w:line="240" w:lineRule="auto"/>
        <w:jc w:val="both"/>
        <w:rPr>
          <w:rFonts w:asciiTheme="majorBidi" w:hAnsiTheme="majorBidi" w:cstheme="majorBidi"/>
          <w:szCs w:val="24"/>
          <w:lang w:val="en-US"/>
        </w:rPr>
      </w:pPr>
    </w:p>
    <w:p w14:paraId="6ABD49C7" w14:textId="77777777" w:rsidR="00E03E8F" w:rsidRPr="00A17AB2" w:rsidRDefault="00E03E8F" w:rsidP="00F34FF9">
      <w:pPr>
        <w:spacing w:after="0" w:line="240" w:lineRule="auto"/>
        <w:jc w:val="both"/>
        <w:rPr>
          <w:rFonts w:asciiTheme="majorBidi" w:hAnsiTheme="majorBidi" w:cstheme="majorBidi"/>
          <w:szCs w:val="24"/>
          <w:lang w:val="en-US"/>
        </w:rPr>
      </w:pPr>
    </w:p>
    <w:p w14:paraId="7AC4570B" w14:textId="77777777" w:rsidR="00E03E8F" w:rsidRPr="00A17AB2" w:rsidRDefault="00E03E8F" w:rsidP="00F34FF9">
      <w:pPr>
        <w:spacing w:after="0" w:line="240" w:lineRule="auto"/>
        <w:jc w:val="both"/>
        <w:rPr>
          <w:rFonts w:asciiTheme="majorBidi" w:hAnsiTheme="majorBidi" w:cstheme="majorBidi"/>
          <w:szCs w:val="24"/>
          <w:lang w:val="en-US"/>
        </w:rPr>
      </w:pPr>
    </w:p>
    <w:p w14:paraId="594C3595" w14:textId="77777777" w:rsidR="00E03E8F" w:rsidRPr="00A17AB2" w:rsidRDefault="00E03E8F" w:rsidP="00F34FF9">
      <w:pPr>
        <w:spacing w:after="0" w:line="240" w:lineRule="auto"/>
        <w:rPr>
          <w:rFonts w:asciiTheme="majorBidi" w:hAnsiTheme="majorBidi" w:cstheme="majorBidi"/>
          <w:szCs w:val="24"/>
          <w:lang w:val="en-US"/>
        </w:rPr>
      </w:pPr>
    </w:p>
    <w:p w14:paraId="5BB0873E" w14:textId="77777777" w:rsidR="00963300" w:rsidRPr="00A17AB2" w:rsidRDefault="00963300" w:rsidP="00F34FF9">
      <w:pPr>
        <w:autoSpaceDE w:val="0"/>
        <w:autoSpaceDN w:val="0"/>
        <w:adjustRightInd w:val="0"/>
        <w:spacing w:after="0" w:line="240" w:lineRule="auto"/>
        <w:rPr>
          <w:rFonts w:asciiTheme="majorBidi" w:hAnsiTheme="majorBidi" w:cstheme="majorBidi"/>
          <w:szCs w:val="24"/>
          <w:lang w:val="en-US"/>
        </w:rPr>
      </w:pPr>
    </w:p>
    <w:sectPr w:rsidR="00963300" w:rsidRPr="00A17AB2" w:rsidSect="009A578D">
      <w:headerReference w:type="even" r:id="rId58"/>
      <w:headerReference w:type="default" r:id="rId59"/>
      <w:footerReference w:type="even" r:id="rId60"/>
      <w:footerReference w:type="default" r:id="rId61"/>
      <w:headerReference w:type="first" r:id="rId62"/>
      <w:footerReference w:type="first" r:id="rId63"/>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FFBFD" w14:textId="77777777" w:rsidR="00843DF1" w:rsidRDefault="00843DF1" w:rsidP="000C62BC">
      <w:pPr>
        <w:spacing w:after="0" w:line="240" w:lineRule="auto"/>
      </w:pPr>
      <w:r>
        <w:separator/>
      </w:r>
    </w:p>
  </w:endnote>
  <w:endnote w:type="continuationSeparator" w:id="0">
    <w:p w14:paraId="7EE84003" w14:textId="77777777" w:rsidR="00843DF1" w:rsidRDefault="00843DF1" w:rsidP="000C6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3DB8D" w14:textId="77777777" w:rsidR="002A666A" w:rsidRDefault="002A666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81482"/>
      <w:docPartObj>
        <w:docPartGallery w:val="Page Numbers (Bottom of Page)"/>
        <w:docPartUnique/>
      </w:docPartObj>
    </w:sdtPr>
    <w:sdtContent>
      <w:p w14:paraId="263FD5DD" w14:textId="77777777" w:rsidR="002A666A" w:rsidRDefault="002A666A">
        <w:pPr>
          <w:pStyle w:val="Pieddepage"/>
          <w:jc w:val="right"/>
        </w:pPr>
        <w:r>
          <w:fldChar w:fldCharType="begin"/>
        </w:r>
        <w:r>
          <w:instrText xml:space="preserve"> PAGE   \* MERGEFORMAT </w:instrText>
        </w:r>
        <w:r>
          <w:fldChar w:fldCharType="separate"/>
        </w:r>
        <w:r>
          <w:rPr>
            <w:noProof/>
          </w:rPr>
          <w:t>42</w:t>
        </w:r>
        <w:r>
          <w:rPr>
            <w:noProof/>
          </w:rPr>
          <w:fldChar w:fldCharType="end"/>
        </w:r>
      </w:p>
    </w:sdtContent>
  </w:sdt>
  <w:p w14:paraId="79FC585F" w14:textId="77777777" w:rsidR="002A666A" w:rsidRDefault="002A666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C8822" w14:textId="77777777" w:rsidR="002A666A" w:rsidRDefault="002A666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72540" w14:textId="77777777" w:rsidR="00843DF1" w:rsidRDefault="00843DF1" w:rsidP="000C62BC">
      <w:pPr>
        <w:spacing w:after="0" w:line="240" w:lineRule="auto"/>
      </w:pPr>
      <w:r>
        <w:separator/>
      </w:r>
    </w:p>
  </w:footnote>
  <w:footnote w:type="continuationSeparator" w:id="0">
    <w:p w14:paraId="3A7773C1" w14:textId="77777777" w:rsidR="00843DF1" w:rsidRDefault="00843DF1" w:rsidP="000C6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1438B" w14:textId="77777777" w:rsidR="002A666A" w:rsidRDefault="002A666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CB4B" w14:textId="77777777" w:rsidR="002A666A" w:rsidRPr="004F69E8" w:rsidRDefault="002A666A" w:rsidP="004F69E8">
    <w:pPr>
      <w:pStyle w:val="En-tte"/>
      <w:jc w:val="right"/>
      <w:rPr>
        <w:sz w:val="18"/>
        <w:szCs w:val="18"/>
      </w:rPr>
    </w:pPr>
    <w:r w:rsidRPr="004F69E8">
      <w:rPr>
        <w:sz w:val="18"/>
        <w:szCs w:val="18"/>
      </w:rPr>
      <w:t>Les lésions endo parodontales :pathologie et thérapeutique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30418" w14:textId="77777777" w:rsidR="002A666A" w:rsidRDefault="002A666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11B98"/>
    <w:multiLevelType w:val="hybridMultilevel"/>
    <w:tmpl w:val="986A9C6E"/>
    <w:lvl w:ilvl="0" w:tplc="56F441EE">
      <w:start w:val="1"/>
      <w:numFmt w:val="bullet"/>
      <w:lvlText w:val=""/>
      <w:lvlJc w:val="left"/>
      <w:pPr>
        <w:tabs>
          <w:tab w:val="num" w:pos="644"/>
        </w:tabs>
        <w:ind w:left="264" w:firstLine="20"/>
      </w:pPr>
      <w:rPr>
        <w:rFonts w:ascii="Wingdings" w:hAnsi="Wingdings" w:hint="default"/>
      </w:rPr>
    </w:lvl>
    <w:lvl w:ilvl="1" w:tplc="040C0003" w:tentative="1">
      <w:start w:val="1"/>
      <w:numFmt w:val="bullet"/>
      <w:lvlText w:val="o"/>
      <w:lvlJc w:val="left"/>
      <w:pPr>
        <w:tabs>
          <w:tab w:val="num" w:pos="1364"/>
        </w:tabs>
        <w:ind w:left="1364" w:hanging="360"/>
      </w:pPr>
      <w:rPr>
        <w:rFonts w:ascii="Courier New" w:hAnsi="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0EC0122D"/>
    <w:multiLevelType w:val="hybridMultilevel"/>
    <w:tmpl w:val="0F50EF86"/>
    <w:lvl w:ilvl="0" w:tplc="9C48061A">
      <w:start w:val="1"/>
      <w:numFmt w:val="bullet"/>
      <w:lvlText w:val="•"/>
      <w:lvlJc w:val="left"/>
      <w:pPr>
        <w:tabs>
          <w:tab w:val="num" w:pos="720"/>
        </w:tabs>
        <w:ind w:left="720" w:hanging="360"/>
      </w:pPr>
      <w:rPr>
        <w:rFonts w:ascii="Arial" w:hAnsi="Arial" w:hint="default"/>
      </w:rPr>
    </w:lvl>
    <w:lvl w:ilvl="1" w:tplc="685292A4" w:tentative="1">
      <w:start w:val="1"/>
      <w:numFmt w:val="bullet"/>
      <w:lvlText w:val="•"/>
      <w:lvlJc w:val="left"/>
      <w:pPr>
        <w:tabs>
          <w:tab w:val="num" w:pos="1440"/>
        </w:tabs>
        <w:ind w:left="1440" w:hanging="360"/>
      </w:pPr>
      <w:rPr>
        <w:rFonts w:ascii="Arial" w:hAnsi="Arial" w:hint="default"/>
      </w:rPr>
    </w:lvl>
    <w:lvl w:ilvl="2" w:tplc="15B64EA2" w:tentative="1">
      <w:start w:val="1"/>
      <w:numFmt w:val="bullet"/>
      <w:lvlText w:val="•"/>
      <w:lvlJc w:val="left"/>
      <w:pPr>
        <w:tabs>
          <w:tab w:val="num" w:pos="2160"/>
        </w:tabs>
        <w:ind w:left="2160" w:hanging="360"/>
      </w:pPr>
      <w:rPr>
        <w:rFonts w:ascii="Arial" w:hAnsi="Arial" w:hint="default"/>
      </w:rPr>
    </w:lvl>
    <w:lvl w:ilvl="3" w:tplc="F0C69058" w:tentative="1">
      <w:start w:val="1"/>
      <w:numFmt w:val="bullet"/>
      <w:lvlText w:val="•"/>
      <w:lvlJc w:val="left"/>
      <w:pPr>
        <w:tabs>
          <w:tab w:val="num" w:pos="2880"/>
        </w:tabs>
        <w:ind w:left="2880" w:hanging="360"/>
      </w:pPr>
      <w:rPr>
        <w:rFonts w:ascii="Arial" w:hAnsi="Arial" w:hint="default"/>
      </w:rPr>
    </w:lvl>
    <w:lvl w:ilvl="4" w:tplc="21424B92" w:tentative="1">
      <w:start w:val="1"/>
      <w:numFmt w:val="bullet"/>
      <w:lvlText w:val="•"/>
      <w:lvlJc w:val="left"/>
      <w:pPr>
        <w:tabs>
          <w:tab w:val="num" w:pos="3600"/>
        </w:tabs>
        <w:ind w:left="3600" w:hanging="360"/>
      </w:pPr>
      <w:rPr>
        <w:rFonts w:ascii="Arial" w:hAnsi="Arial" w:hint="default"/>
      </w:rPr>
    </w:lvl>
    <w:lvl w:ilvl="5" w:tplc="B80A0668" w:tentative="1">
      <w:start w:val="1"/>
      <w:numFmt w:val="bullet"/>
      <w:lvlText w:val="•"/>
      <w:lvlJc w:val="left"/>
      <w:pPr>
        <w:tabs>
          <w:tab w:val="num" w:pos="4320"/>
        </w:tabs>
        <w:ind w:left="4320" w:hanging="360"/>
      </w:pPr>
      <w:rPr>
        <w:rFonts w:ascii="Arial" w:hAnsi="Arial" w:hint="default"/>
      </w:rPr>
    </w:lvl>
    <w:lvl w:ilvl="6" w:tplc="2FA8A0AC" w:tentative="1">
      <w:start w:val="1"/>
      <w:numFmt w:val="bullet"/>
      <w:lvlText w:val="•"/>
      <w:lvlJc w:val="left"/>
      <w:pPr>
        <w:tabs>
          <w:tab w:val="num" w:pos="5040"/>
        </w:tabs>
        <w:ind w:left="5040" w:hanging="360"/>
      </w:pPr>
      <w:rPr>
        <w:rFonts w:ascii="Arial" w:hAnsi="Arial" w:hint="default"/>
      </w:rPr>
    </w:lvl>
    <w:lvl w:ilvl="7" w:tplc="4CEC8B92" w:tentative="1">
      <w:start w:val="1"/>
      <w:numFmt w:val="bullet"/>
      <w:lvlText w:val="•"/>
      <w:lvlJc w:val="left"/>
      <w:pPr>
        <w:tabs>
          <w:tab w:val="num" w:pos="5760"/>
        </w:tabs>
        <w:ind w:left="5760" w:hanging="360"/>
      </w:pPr>
      <w:rPr>
        <w:rFonts w:ascii="Arial" w:hAnsi="Arial" w:hint="default"/>
      </w:rPr>
    </w:lvl>
    <w:lvl w:ilvl="8" w:tplc="F184F80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C02DDB"/>
    <w:multiLevelType w:val="hybridMultilevel"/>
    <w:tmpl w:val="F2044A84"/>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162B2458"/>
    <w:multiLevelType w:val="hybridMultilevel"/>
    <w:tmpl w:val="9C866E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9D100A"/>
    <w:multiLevelType w:val="hybridMultilevel"/>
    <w:tmpl w:val="AC60707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FD509A"/>
    <w:multiLevelType w:val="hybridMultilevel"/>
    <w:tmpl w:val="B7D85B92"/>
    <w:lvl w:ilvl="0" w:tplc="56F441EE">
      <w:start w:val="1"/>
      <w:numFmt w:val="bullet"/>
      <w:lvlText w:val=""/>
      <w:lvlJc w:val="left"/>
      <w:pPr>
        <w:tabs>
          <w:tab w:val="num" w:pos="720"/>
        </w:tabs>
        <w:ind w:left="340" w:firstLine="20"/>
      </w:pPr>
      <w:rPr>
        <w:rFonts w:ascii="Wingdings" w:hAnsi="Wingdings" w:hint="default"/>
      </w:rPr>
    </w:lvl>
    <w:lvl w:ilvl="1" w:tplc="56F441EE">
      <w:start w:val="1"/>
      <w:numFmt w:val="bullet"/>
      <w:lvlText w:val=""/>
      <w:lvlJc w:val="left"/>
      <w:pPr>
        <w:tabs>
          <w:tab w:val="num" w:pos="1440"/>
        </w:tabs>
        <w:ind w:left="1060" w:firstLine="2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903855"/>
    <w:multiLevelType w:val="hybridMultilevel"/>
    <w:tmpl w:val="48BA9E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EB5384"/>
    <w:multiLevelType w:val="hybridMultilevel"/>
    <w:tmpl w:val="C7AA5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7F63E3"/>
    <w:multiLevelType w:val="multilevel"/>
    <w:tmpl w:val="FF341E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Bidi" w:hAnsiTheme="majorBidi" w:cstheme="majorBidi" w:hint="default"/>
        <w:b/>
        <w:bCs/>
        <w:color w:val="000000" w:themeColor="text1"/>
      </w:rPr>
    </w:lvl>
    <w:lvl w:ilvl="2">
      <w:start w:val="1"/>
      <w:numFmt w:val="decimal"/>
      <w:isLgl/>
      <w:lvlText w:val="%1.%2.%3."/>
      <w:lvlJc w:val="left"/>
      <w:pPr>
        <w:ind w:left="1080" w:hanging="720"/>
      </w:pPr>
      <w:rPr>
        <w:rFonts w:asciiTheme="majorBidi" w:hAnsiTheme="majorBidi" w:cstheme="majorBidi" w:hint="default"/>
        <w:color w:val="000000" w:themeColor="text1"/>
      </w:rPr>
    </w:lvl>
    <w:lvl w:ilvl="3">
      <w:start w:val="1"/>
      <w:numFmt w:val="decimal"/>
      <w:isLgl/>
      <w:lvlText w:val="%1.%2.%3.%4."/>
      <w:lvlJc w:val="left"/>
      <w:pPr>
        <w:ind w:left="1440" w:hanging="1080"/>
      </w:pPr>
      <w:rPr>
        <w:rFonts w:asciiTheme="majorBidi" w:hAnsiTheme="majorBidi" w:cstheme="majorBidi" w:hint="default"/>
        <w:color w:val="000000" w:themeColor="text1"/>
      </w:rPr>
    </w:lvl>
    <w:lvl w:ilvl="4">
      <w:start w:val="1"/>
      <w:numFmt w:val="decimal"/>
      <w:isLgl/>
      <w:lvlText w:val="%1.%2.%3.%4.%5."/>
      <w:lvlJc w:val="left"/>
      <w:pPr>
        <w:ind w:left="1440" w:hanging="1080"/>
      </w:pPr>
      <w:rPr>
        <w:rFonts w:asciiTheme="majorBidi" w:hAnsiTheme="majorBidi" w:cstheme="majorBidi" w:hint="default"/>
        <w:color w:val="000000" w:themeColor="text1"/>
      </w:rPr>
    </w:lvl>
    <w:lvl w:ilvl="5">
      <w:start w:val="1"/>
      <w:numFmt w:val="decimal"/>
      <w:isLgl/>
      <w:lvlText w:val="%1.%2.%3.%4.%5.%6."/>
      <w:lvlJc w:val="left"/>
      <w:pPr>
        <w:ind w:left="1800" w:hanging="1440"/>
      </w:pPr>
      <w:rPr>
        <w:rFonts w:asciiTheme="majorBidi" w:hAnsiTheme="majorBidi" w:cstheme="majorBidi" w:hint="default"/>
        <w:color w:val="000000" w:themeColor="text1"/>
      </w:rPr>
    </w:lvl>
    <w:lvl w:ilvl="6">
      <w:start w:val="1"/>
      <w:numFmt w:val="decimal"/>
      <w:isLgl/>
      <w:lvlText w:val="%1.%2.%3.%4.%5.%6.%7."/>
      <w:lvlJc w:val="left"/>
      <w:pPr>
        <w:ind w:left="1800" w:hanging="1440"/>
      </w:pPr>
      <w:rPr>
        <w:rFonts w:asciiTheme="majorBidi" w:hAnsiTheme="majorBidi" w:cstheme="majorBidi" w:hint="default"/>
        <w:color w:val="000000" w:themeColor="text1"/>
      </w:rPr>
    </w:lvl>
    <w:lvl w:ilvl="7">
      <w:start w:val="1"/>
      <w:numFmt w:val="decimal"/>
      <w:isLgl/>
      <w:lvlText w:val="%1.%2.%3.%4.%5.%6.%7.%8."/>
      <w:lvlJc w:val="left"/>
      <w:pPr>
        <w:ind w:left="2160" w:hanging="1800"/>
      </w:pPr>
      <w:rPr>
        <w:rFonts w:asciiTheme="majorBidi" w:hAnsiTheme="majorBidi" w:cstheme="majorBidi" w:hint="default"/>
        <w:color w:val="000000" w:themeColor="text1"/>
      </w:rPr>
    </w:lvl>
    <w:lvl w:ilvl="8">
      <w:start w:val="1"/>
      <w:numFmt w:val="decimal"/>
      <w:isLgl/>
      <w:lvlText w:val="%1.%2.%3.%4.%5.%6.%7.%8.%9."/>
      <w:lvlJc w:val="left"/>
      <w:pPr>
        <w:ind w:left="2520" w:hanging="2160"/>
      </w:pPr>
      <w:rPr>
        <w:rFonts w:asciiTheme="majorBidi" w:hAnsiTheme="majorBidi" w:cstheme="majorBidi" w:hint="default"/>
        <w:color w:val="000000" w:themeColor="text1"/>
      </w:rPr>
    </w:lvl>
  </w:abstractNum>
  <w:abstractNum w:abstractNumId="9" w15:restartNumberingAfterBreak="0">
    <w:nsid w:val="2C0A39E7"/>
    <w:multiLevelType w:val="hybridMultilevel"/>
    <w:tmpl w:val="0E58CB18"/>
    <w:lvl w:ilvl="0" w:tplc="D7B84E06">
      <w:start w:val="1"/>
      <w:numFmt w:val="bullet"/>
      <w:lvlText w:val="•"/>
      <w:lvlJc w:val="left"/>
      <w:pPr>
        <w:tabs>
          <w:tab w:val="num" w:pos="720"/>
        </w:tabs>
        <w:ind w:left="720" w:hanging="360"/>
      </w:pPr>
      <w:rPr>
        <w:rFonts w:ascii="Arial" w:hAnsi="Arial" w:hint="default"/>
      </w:rPr>
    </w:lvl>
    <w:lvl w:ilvl="1" w:tplc="C1D20F44" w:tentative="1">
      <w:start w:val="1"/>
      <w:numFmt w:val="bullet"/>
      <w:lvlText w:val="•"/>
      <w:lvlJc w:val="left"/>
      <w:pPr>
        <w:tabs>
          <w:tab w:val="num" w:pos="1440"/>
        </w:tabs>
        <w:ind w:left="1440" w:hanging="360"/>
      </w:pPr>
      <w:rPr>
        <w:rFonts w:ascii="Arial" w:hAnsi="Arial" w:hint="default"/>
      </w:rPr>
    </w:lvl>
    <w:lvl w:ilvl="2" w:tplc="EB420AAC" w:tentative="1">
      <w:start w:val="1"/>
      <w:numFmt w:val="bullet"/>
      <w:lvlText w:val="•"/>
      <w:lvlJc w:val="left"/>
      <w:pPr>
        <w:tabs>
          <w:tab w:val="num" w:pos="2160"/>
        </w:tabs>
        <w:ind w:left="2160" w:hanging="360"/>
      </w:pPr>
      <w:rPr>
        <w:rFonts w:ascii="Arial" w:hAnsi="Arial" w:hint="default"/>
      </w:rPr>
    </w:lvl>
    <w:lvl w:ilvl="3" w:tplc="D55CDBCC" w:tentative="1">
      <w:start w:val="1"/>
      <w:numFmt w:val="bullet"/>
      <w:lvlText w:val="•"/>
      <w:lvlJc w:val="left"/>
      <w:pPr>
        <w:tabs>
          <w:tab w:val="num" w:pos="2880"/>
        </w:tabs>
        <w:ind w:left="2880" w:hanging="360"/>
      </w:pPr>
      <w:rPr>
        <w:rFonts w:ascii="Arial" w:hAnsi="Arial" w:hint="default"/>
      </w:rPr>
    </w:lvl>
    <w:lvl w:ilvl="4" w:tplc="9B3847A4" w:tentative="1">
      <w:start w:val="1"/>
      <w:numFmt w:val="bullet"/>
      <w:lvlText w:val="•"/>
      <w:lvlJc w:val="left"/>
      <w:pPr>
        <w:tabs>
          <w:tab w:val="num" w:pos="3600"/>
        </w:tabs>
        <w:ind w:left="3600" w:hanging="360"/>
      </w:pPr>
      <w:rPr>
        <w:rFonts w:ascii="Arial" w:hAnsi="Arial" w:hint="default"/>
      </w:rPr>
    </w:lvl>
    <w:lvl w:ilvl="5" w:tplc="B7941894" w:tentative="1">
      <w:start w:val="1"/>
      <w:numFmt w:val="bullet"/>
      <w:lvlText w:val="•"/>
      <w:lvlJc w:val="left"/>
      <w:pPr>
        <w:tabs>
          <w:tab w:val="num" w:pos="4320"/>
        </w:tabs>
        <w:ind w:left="4320" w:hanging="360"/>
      </w:pPr>
      <w:rPr>
        <w:rFonts w:ascii="Arial" w:hAnsi="Arial" w:hint="default"/>
      </w:rPr>
    </w:lvl>
    <w:lvl w:ilvl="6" w:tplc="28CC6E7A" w:tentative="1">
      <w:start w:val="1"/>
      <w:numFmt w:val="bullet"/>
      <w:lvlText w:val="•"/>
      <w:lvlJc w:val="left"/>
      <w:pPr>
        <w:tabs>
          <w:tab w:val="num" w:pos="5040"/>
        </w:tabs>
        <w:ind w:left="5040" w:hanging="360"/>
      </w:pPr>
      <w:rPr>
        <w:rFonts w:ascii="Arial" w:hAnsi="Arial" w:hint="default"/>
      </w:rPr>
    </w:lvl>
    <w:lvl w:ilvl="7" w:tplc="C3CCF166" w:tentative="1">
      <w:start w:val="1"/>
      <w:numFmt w:val="bullet"/>
      <w:lvlText w:val="•"/>
      <w:lvlJc w:val="left"/>
      <w:pPr>
        <w:tabs>
          <w:tab w:val="num" w:pos="5760"/>
        </w:tabs>
        <w:ind w:left="5760" w:hanging="360"/>
      </w:pPr>
      <w:rPr>
        <w:rFonts w:ascii="Arial" w:hAnsi="Arial" w:hint="default"/>
      </w:rPr>
    </w:lvl>
    <w:lvl w:ilvl="8" w:tplc="5AE8EF2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2924D5D"/>
    <w:multiLevelType w:val="hybridMultilevel"/>
    <w:tmpl w:val="5B66DB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9D71CD"/>
    <w:multiLevelType w:val="hybridMultilevel"/>
    <w:tmpl w:val="281411C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355F94"/>
    <w:multiLevelType w:val="hybridMultilevel"/>
    <w:tmpl w:val="EFA8B6C0"/>
    <w:lvl w:ilvl="0" w:tplc="57A0246A">
      <w:start w:val="1"/>
      <w:numFmt w:val="bullet"/>
      <w:lvlText w:val="•"/>
      <w:lvlJc w:val="left"/>
      <w:pPr>
        <w:tabs>
          <w:tab w:val="num" w:pos="720"/>
        </w:tabs>
        <w:ind w:left="720" w:hanging="360"/>
      </w:pPr>
      <w:rPr>
        <w:rFonts w:ascii="Arial" w:hAnsi="Arial" w:hint="default"/>
      </w:rPr>
    </w:lvl>
    <w:lvl w:ilvl="1" w:tplc="5F5CB322" w:tentative="1">
      <w:start w:val="1"/>
      <w:numFmt w:val="bullet"/>
      <w:lvlText w:val="•"/>
      <w:lvlJc w:val="left"/>
      <w:pPr>
        <w:tabs>
          <w:tab w:val="num" w:pos="1440"/>
        </w:tabs>
        <w:ind w:left="1440" w:hanging="360"/>
      </w:pPr>
      <w:rPr>
        <w:rFonts w:ascii="Arial" w:hAnsi="Arial" w:hint="default"/>
      </w:rPr>
    </w:lvl>
    <w:lvl w:ilvl="2" w:tplc="8B70D484" w:tentative="1">
      <w:start w:val="1"/>
      <w:numFmt w:val="bullet"/>
      <w:lvlText w:val="•"/>
      <w:lvlJc w:val="left"/>
      <w:pPr>
        <w:tabs>
          <w:tab w:val="num" w:pos="2160"/>
        </w:tabs>
        <w:ind w:left="2160" w:hanging="360"/>
      </w:pPr>
      <w:rPr>
        <w:rFonts w:ascii="Arial" w:hAnsi="Arial" w:hint="default"/>
      </w:rPr>
    </w:lvl>
    <w:lvl w:ilvl="3" w:tplc="5164F9E0" w:tentative="1">
      <w:start w:val="1"/>
      <w:numFmt w:val="bullet"/>
      <w:lvlText w:val="•"/>
      <w:lvlJc w:val="left"/>
      <w:pPr>
        <w:tabs>
          <w:tab w:val="num" w:pos="2880"/>
        </w:tabs>
        <w:ind w:left="2880" w:hanging="360"/>
      </w:pPr>
      <w:rPr>
        <w:rFonts w:ascii="Arial" w:hAnsi="Arial" w:hint="default"/>
      </w:rPr>
    </w:lvl>
    <w:lvl w:ilvl="4" w:tplc="CA1293E2" w:tentative="1">
      <w:start w:val="1"/>
      <w:numFmt w:val="bullet"/>
      <w:lvlText w:val="•"/>
      <w:lvlJc w:val="left"/>
      <w:pPr>
        <w:tabs>
          <w:tab w:val="num" w:pos="3600"/>
        </w:tabs>
        <w:ind w:left="3600" w:hanging="360"/>
      </w:pPr>
      <w:rPr>
        <w:rFonts w:ascii="Arial" w:hAnsi="Arial" w:hint="default"/>
      </w:rPr>
    </w:lvl>
    <w:lvl w:ilvl="5" w:tplc="F04A04FC" w:tentative="1">
      <w:start w:val="1"/>
      <w:numFmt w:val="bullet"/>
      <w:lvlText w:val="•"/>
      <w:lvlJc w:val="left"/>
      <w:pPr>
        <w:tabs>
          <w:tab w:val="num" w:pos="4320"/>
        </w:tabs>
        <w:ind w:left="4320" w:hanging="360"/>
      </w:pPr>
      <w:rPr>
        <w:rFonts w:ascii="Arial" w:hAnsi="Arial" w:hint="default"/>
      </w:rPr>
    </w:lvl>
    <w:lvl w:ilvl="6" w:tplc="A252AA92" w:tentative="1">
      <w:start w:val="1"/>
      <w:numFmt w:val="bullet"/>
      <w:lvlText w:val="•"/>
      <w:lvlJc w:val="left"/>
      <w:pPr>
        <w:tabs>
          <w:tab w:val="num" w:pos="5040"/>
        </w:tabs>
        <w:ind w:left="5040" w:hanging="360"/>
      </w:pPr>
      <w:rPr>
        <w:rFonts w:ascii="Arial" w:hAnsi="Arial" w:hint="default"/>
      </w:rPr>
    </w:lvl>
    <w:lvl w:ilvl="7" w:tplc="4394FA82" w:tentative="1">
      <w:start w:val="1"/>
      <w:numFmt w:val="bullet"/>
      <w:lvlText w:val="•"/>
      <w:lvlJc w:val="left"/>
      <w:pPr>
        <w:tabs>
          <w:tab w:val="num" w:pos="5760"/>
        </w:tabs>
        <w:ind w:left="5760" w:hanging="360"/>
      </w:pPr>
      <w:rPr>
        <w:rFonts w:ascii="Arial" w:hAnsi="Arial" w:hint="default"/>
      </w:rPr>
    </w:lvl>
    <w:lvl w:ilvl="8" w:tplc="10F25AD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54B3F4E"/>
    <w:multiLevelType w:val="multilevel"/>
    <w:tmpl w:val="B5120EAE"/>
    <w:lvl w:ilvl="0">
      <w:start w:val="8"/>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5C91666"/>
    <w:multiLevelType w:val="hybridMultilevel"/>
    <w:tmpl w:val="76DEADDC"/>
    <w:lvl w:ilvl="0" w:tplc="777E934C">
      <w:start w:val="1"/>
      <w:numFmt w:val="decimal"/>
      <w:lvlText w:val="%1."/>
      <w:lvlJc w:val="left"/>
      <w:pPr>
        <w:ind w:left="720" w:hanging="360"/>
      </w:pPr>
      <w:rPr>
        <w:rFonts w:hint="default"/>
        <w:b/>
        <w:bCs/>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6D7141C"/>
    <w:multiLevelType w:val="hybridMultilevel"/>
    <w:tmpl w:val="4C188EDC"/>
    <w:lvl w:ilvl="0" w:tplc="1BF2654A">
      <w:start w:val="1"/>
      <w:numFmt w:val="bullet"/>
      <w:lvlText w:val="•"/>
      <w:lvlJc w:val="left"/>
      <w:pPr>
        <w:tabs>
          <w:tab w:val="num" w:pos="720"/>
        </w:tabs>
        <w:ind w:left="720" w:hanging="360"/>
      </w:pPr>
      <w:rPr>
        <w:rFonts w:ascii="Arial" w:hAnsi="Arial" w:hint="default"/>
      </w:rPr>
    </w:lvl>
    <w:lvl w:ilvl="1" w:tplc="4ABC91D2" w:tentative="1">
      <w:start w:val="1"/>
      <w:numFmt w:val="bullet"/>
      <w:lvlText w:val="•"/>
      <w:lvlJc w:val="left"/>
      <w:pPr>
        <w:tabs>
          <w:tab w:val="num" w:pos="1440"/>
        </w:tabs>
        <w:ind w:left="1440" w:hanging="360"/>
      </w:pPr>
      <w:rPr>
        <w:rFonts w:ascii="Arial" w:hAnsi="Arial" w:hint="default"/>
      </w:rPr>
    </w:lvl>
    <w:lvl w:ilvl="2" w:tplc="9A2866DC" w:tentative="1">
      <w:start w:val="1"/>
      <w:numFmt w:val="bullet"/>
      <w:lvlText w:val="•"/>
      <w:lvlJc w:val="left"/>
      <w:pPr>
        <w:tabs>
          <w:tab w:val="num" w:pos="2160"/>
        </w:tabs>
        <w:ind w:left="2160" w:hanging="360"/>
      </w:pPr>
      <w:rPr>
        <w:rFonts w:ascii="Arial" w:hAnsi="Arial" w:hint="default"/>
      </w:rPr>
    </w:lvl>
    <w:lvl w:ilvl="3" w:tplc="A72A695C" w:tentative="1">
      <w:start w:val="1"/>
      <w:numFmt w:val="bullet"/>
      <w:lvlText w:val="•"/>
      <w:lvlJc w:val="left"/>
      <w:pPr>
        <w:tabs>
          <w:tab w:val="num" w:pos="2880"/>
        </w:tabs>
        <w:ind w:left="2880" w:hanging="360"/>
      </w:pPr>
      <w:rPr>
        <w:rFonts w:ascii="Arial" w:hAnsi="Arial" w:hint="default"/>
      </w:rPr>
    </w:lvl>
    <w:lvl w:ilvl="4" w:tplc="4FEED214" w:tentative="1">
      <w:start w:val="1"/>
      <w:numFmt w:val="bullet"/>
      <w:lvlText w:val="•"/>
      <w:lvlJc w:val="left"/>
      <w:pPr>
        <w:tabs>
          <w:tab w:val="num" w:pos="3600"/>
        </w:tabs>
        <w:ind w:left="3600" w:hanging="360"/>
      </w:pPr>
      <w:rPr>
        <w:rFonts w:ascii="Arial" w:hAnsi="Arial" w:hint="default"/>
      </w:rPr>
    </w:lvl>
    <w:lvl w:ilvl="5" w:tplc="C85CF88C" w:tentative="1">
      <w:start w:val="1"/>
      <w:numFmt w:val="bullet"/>
      <w:lvlText w:val="•"/>
      <w:lvlJc w:val="left"/>
      <w:pPr>
        <w:tabs>
          <w:tab w:val="num" w:pos="4320"/>
        </w:tabs>
        <w:ind w:left="4320" w:hanging="360"/>
      </w:pPr>
      <w:rPr>
        <w:rFonts w:ascii="Arial" w:hAnsi="Arial" w:hint="default"/>
      </w:rPr>
    </w:lvl>
    <w:lvl w:ilvl="6" w:tplc="DDDA8794" w:tentative="1">
      <w:start w:val="1"/>
      <w:numFmt w:val="bullet"/>
      <w:lvlText w:val="•"/>
      <w:lvlJc w:val="left"/>
      <w:pPr>
        <w:tabs>
          <w:tab w:val="num" w:pos="5040"/>
        </w:tabs>
        <w:ind w:left="5040" w:hanging="360"/>
      </w:pPr>
      <w:rPr>
        <w:rFonts w:ascii="Arial" w:hAnsi="Arial" w:hint="default"/>
      </w:rPr>
    </w:lvl>
    <w:lvl w:ilvl="7" w:tplc="D80489CE" w:tentative="1">
      <w:start w:val="1"/>
      <w:numFmt w:val="bullet"/>
      <w:lvlText w:val="•"/>
      <w:lvlJc w:val="left"/>
      <w:pPr>
        <w:tabs>
          <w:tab w:val="num" w:pos="5760"/>
        </w:tabs>
        <w:ind w:left="5760" w:hanging="360"/>
      </w:pPr>
      <w:rPr>
        <w:rFonts w:ascii="Arial" w:hAnsi="Arial" w:hint="default"/>
      </w:rPr>
    </w:lvl>
    <w:lvl w:ilvl="8" w:tplc="494A0ED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A375DC"/>
    <w:multiLevelType w:val="hybridMultilevel"/>
    <w:tmpl w:val="138E9FE8"/>
    <w:lvl w:ilvl="0" w:tplc="193A35E2">
      <w:start w:val="1"/>
      <w:numFmt w:val="decimal"/>
      <w:lvlText w:val="%1."/>
      <w:lvlJc w:val="left"/>
      <w:pPr>
        <w:ind w:left="720" w:hanging="360"/>
      </w:pPr>
      <w:rPr>
        <w:rFonts w:asciiTheme="majorBidi" w:hAnsiTheme="majorBidi" w:cstheme="majorBidi" w:hint="default"/>
        <w:b/>
        <w:bCs/>
        <w:color w:val="000000" w:themeColor="text1"/>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4E95A32"/>
    <w:multiLevelType w:val="multilevel"/>
    <w:tmpl w:val="1CF8B974"/>
    <w:lvl w:ilvl="0">
      <w:start w:val="1"/>
      <w:numFmt w:val="decimal"/>
      <w:lvlText w:val="%1."/>
      <w:lvlJc w:val="left"/>
      <w:pPr>
        <w:ind w:left="720" w:hanging="360"/>
      </w:pPr>
      <w:rPr>
        <w:rFonts w:asciiTheme="majorBidi" w:hAnsiTheme="majorBidi" w:cstheme="majorBidi" w:hint="default"/>
        <w:b/>
        <w:color w:val="000000" w:themeColor="text1"/>
      </w:rPr>
    </w:lvl>
    <w:lvl w:ilvl="1">
      <w:start w:val="6"/>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81055C2"/>
    <w:multiLevelType w:val="hybridMultilevel"/>
    <w:tmpl w:val="751AC448"/>
    <w:lvl w:ilvl="0" w:tplc="2EA847C6">
      <w:start w:val="1"/>
      <w:numFmt w:val="bullet"/>
      <w:lvlText w:val="□"/>
      <w:lvlJc w:val="left"/>
      <w:pPr>
        <w:ind w:left="720" w:hanging="360"/>
      </w:pPr>
      <w:rPr>
        <w:rFonts w:ascii="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ECA7067"/>
    <w:multiLevelType w:val="hybridMultilevel"/>
    <w:tmpl w:val="767E6360"/>
    <w:lvl w:ilvl="0" w:tplc="E926E78A">
      <w:start w:val="1"/>
      <w:numFmt w:val="bullet"/>
      <w:lvlText w:val=""/>
      <w:lvlJc w:val="left"/>
      <w:pPr>
        <w:tabs>
          <w:tab w:val="num" w:pos="644"/>
        </w:tabs>
        <w:ind w:left="644" w:hanging="360"/>
      </w:pPr>
      <w:rPr>
        <w:rFonts w:ascii="Wingdings" w:hAnsi="Wingdings" w:hint="default"/>
        <w:color w:val="auto"/>
      </w:rPr>
    </w:lvl>
    <w:lvl w:ilvl="1" w:tplc="040C0007">
      <w:start w:val="1"/>
      <w:numFmt w:val="bullet"/>
      <w:lvlText w:val=""/>
      <w:lvlJc w:val="left"/>
      <w:pPr>
        <w:tabs>
          <w:tab w:val="num" w:pos="1440"/>
        </w:tabs>
        <w:ind w:left="1440" w:hanging="360"/>
      </w:pPr>
      <w:rPr>
        <w:rFonts w:ascii="Wingdings" w:hAnsi="Wingdings" w:hint="default"/>
        <w:sz w:val="16"/>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01E61CF"/>
    <w:multiLevelType w:val="multilevel"/>
    <w:tmpl w:val="32AC56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10338AA"/>
    <w:multiLevelType w:val="multilevel"/>
    <w:tmpl w:val="38929D98"/>
    <w:lvl w:ilvl="0">
      <w:start w:val="2"/>
      <w:numFmt w:val="decimal"/>
      <w:lvlText w:val="%1"/>
      <w:lvlJc w:val="left"/>
      <w:pPr>
        <w:ind w:left="360" w:hanging="360"/>
      </w:pPr>
      <w:rPr>
        <w:rFonts w:hint="default"/>
        <w:color w:val="00800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8000"/>
      </w:rPr>
    </w:lvl>
    <w:lvl w:ilvl="3">
      <w:start w:val="1"/>
      <w:numFmt w:val="decimal"/>
      <w:lvlText w:val="%1-%2.%3.%4"/>
      <w:lvlJc w:val="left"/>
      <w:pPr>
        <w:ind w:left="720" w:hanging="720"/>
      </w:pPr>
      <w:rPr>
        <w:rFonts w:hint="default"/>
        <w:color w:val="008000"/>
      </w:rPr>
    </w:lvl>
    <w:lvl w:ilvl="4">
      <w:start w:val="1"/>
      <w:numFmt w:val="decimal"/>
      <w:lvlText w:val="%1-%2.%3.%4.%5"/>
      <w:lvlJc w:val="left"/>
      <w:pPr>
        <w:ind w:left="1080" w:hanging="1080"/>
      </w:pPr>
      <w:rPr>
        <w:rFonts w:hint="default"/>
        <w:color w:val="008000"/>
      </w:rPr>
    </w:lvl>
    <w:lvl w:ilvl="5">
      <w:start w:val="1"/>
      <w:numFmt w:val="decimal"/>
      <w:lvlText w:val="%1-%2.%3.%4.%5.%6"/>
      <w:lvlJc w:val="left"/>
      <w:pPr>
        <w:ind w:left="1080" w:hanging="1080"/>
      </w:pPr>
      <w:rPr>
        <w:rFonts w:hint="default"/>
        <w:color w:val="008000"/>
      </w:rPr>
    </w:lvl>
    <w:lvl w:ilvl="6">
      <w:start w:val="1"/>
      <w:numFmt w:val="decimal"/>
      <w:lvlText w:val="%1-%2.%3.%4.%5.%6.%7"/>
      <w:lvlJc w:val="left"/>
      <w:pPr>
        <w:ind w:left="1440" w:hanging="1440"/>
      </w:pPr>
      <w:rPr>
        <w:rFonts w:hint="default"/>
        <w:color w:val="008000"/>
      </w:rPr>
    </w:lvl>
    <w:lvl w:ilvl="7">
      <w:start w:val="1"/>
      <w:numFmt w:val="decimal"/>
      <w:lvlText w:val="%1-%2.%3.%4.%5.%6.%7.%8"/>
      <w:lvlJc w:val="left"/>
      <w:pPr>
        <w:ind w:left="1440" w:hanging="1440"/>
      </w:pPr>
      <w:rPr>
        <w:rFonts w:hint="default"/>
        <w:color w:val="008000"/>
      </w:rPr>
    </w:lvl>
    <w:lvl w:ilvl="8">
      <w:start w:val="1"/>
      <w:numFmt w:val="decimal"/>
      <w:lvlText w:val="%1-%2.%3.%4.%5.%6.%7.%8.%9"/>
      <w:lvlJc w:val="left"/>
      <w:pPr>
        <w:ind w:left="1800" w:hanging="1800"/>
      </w:pPr>
      <w:rPr>
        <w:rFonts w:hint="default"/>
        <w:color w:val="008000"/>
      </w:rPr>
    </w:lvl>
  </w:abstractNum>
  <w:abstractNum w:abstractNumId="22" w15:restartNumberingAfterBreak="0">
    <w:nsid w:val="55C5250F"/>
    <w:multiLevelType w:val="hybridMultilevel"/>
    <w:tmpl w:val="1A884A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5E7306"/>
    <w:multiLevelType w:val="hybridMultilevel"/>
    <w:tmpl w:val="F97245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673187"/>
    <w:multiLevelType w:val="hybridMultilevel"/>
    <w:tmpl w:val="7D522204"/>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15:restartNumberingAfterBreak="0">
    <w:nsid w:val="61F37ABA"/>
    <w:multiLevelType w:val="hybridMultilevel"/>
    <w:tmpl w:val="FB6889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126580"/>
    <w:multiLevelType w:val="hybridMultilevel"/>
    <w:tmpl w:val="FB9E8D14"/>
    <w:lvl w:ilvl="0" w:tplc="A06CC81E">
      <w:start w:val="1"/>
      <w:numFmt w:val="upperRoman"/>
      <w:lvlText w:val="%1."/>
      <w:lvlJc w:val="left"/>
      <w:pPr>
        <w:ind w:left="1080" w:hanging="720"/>
      </w:pPr>
      <w:rPr>
        <w:rFonts w:asciiTheme="majorBidi" w:hAnsiTheme="majorBidi" w:cstheme="majorBidi" w:hint="default"/>
        <w:b/>
        <w:bCs/>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FF5E7D"/>
    <w:multiLevelType w:val="hybridMultilevel"/>
    <w:tmpl w:val="B7D85B92"/>
    <w:lvl w:ilvl="0" w:tplc="56F441EE">
      <w:start w:val="1"/>
      <w:numFmt w:val="bullet"/>
      <w:lvlText w:val=""/>
      <w:lvlJc w:val="left"/>
      <w:pPr>
        <w:tabs>
          <w:tab w:val="num" w:pos="720"/>
        </w:tabs>
        <w:ind w:left="340" w:firstLine="20"/>
      </w:pPr>
      <w:rPr>
        <w:rFonts w:ascii="Wingdings" w:hAnsi="Wingdings" w:hint="default"/>
      </w:rPr>
    </w:lvl>
    <w:lvl w:ilvl="1" w:tplc="56F441EE">
      <w:start w:val="1"/>
      <w:numFmt w:val="bullet"/>
      <w:lvlText w:val=""/>
      <w:lvlJc w:val="left"/>
      <w:pPr>
        <w:tabs>
          <w:tab w:val="num" w:pos="1440"/>
        </w:tabs>
        <w:ind w:left="1060" w:firstLine="2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724388"/>
    <w:multiLevelType w:val="hybridMultilevel"/>
    <w:tmpl w:val="F154CA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9106488">
    <w:abstractNumId w:val="10"/>
  </w:num>
  <w:num w:numId="2" w16cid:durableId="1004745144">
    <w:abstractNumId w:val="22"/>
  </w:num>
  <w:num w:numId="3" w16cid:durableId="980232112">
    <w:abstractNumId w:val="25"/>
  </w:num>
  <w:num w:numId="4" w16cid:durableId="1664773908">
    <w:abstractNumId w:val="19"/>
  </w:num>
  <w:num w:numId="5" w16cid:durableId="424502201">
    <w:abstractNumId w:val="0"/>
  </w:num>
  <w:num w:numId="6" w16cid:durableId="401484250">
    <w:abstractNumId w:val="5"/>
  </w:num>
  <w:num w:numId="7" w16cid:durableId="1640840430">
    <w:abstractNumId w:val="27"/>
  </w:num>
  <w:num w:numId="8" w16cid:durableId="731389590">
    <w:abstractNumId w:val="21"/>
  </w:num>
  <w:num w:numId="9" w16cid:durableId="583733017">
    <w:abstractNumId w:val="11"/>
  </w:num>
  <w:num w:numId="10" w16cid:durableId="107242678">
    <w:abstractNumId w:val="23"/>
  </w:num>
  <w:num w:numId="11" w16cid:durableId="918562969">
    <w:abstractNumId w:val="3"/>
  </w:num>
  <w:num w:numId="12" w16cid:durableId="676734077">
    <w:abstractNumId w:val="28"/>
  </w:num>
  <w:num w:numId="13" w16cid:durableId="654458734">
    <w:abstractNumId w:val="2"/>
  </w:num>
  <w:num w:numId="14" w16cid:durableId="273750574">
    <w:abstractNumId w:val="24"/>
  </w:num>
  <w:num w:numId="15" w16cid:durableId="1703627523">
    <w:abstractNumId w:val="6"/>
  </w:num>
  <w:num w:numId="16" w16cid:durableId="1819031612">
    <w:abstractNumId w:val="9"/>
  </w:num>
  <w:num w:numId="17" w16cid:durableId="405155869">
    <w:abstractNumId w:val="12"/>
  </w:num>
  <w:num w:numId="18" w16cid:durableId="2010013504">
    <w:abstractNumId w:val="15"/>
  </w:num>
  <w:num w:numId="19" w16cid:durableId="158741674">
    <w:abstractNumId w:val="13"/>
  </w:num>
  <w:num w:numId="20" w16cid:durableId="1582133024">
    <w:abstractNumId w:val="1"/>
  </w:num>
  <w:num w:numId="21" w16cid:durableId="1101071333">
    <w:abstractNumId w:val="26"/>
  </w:num>
  <w:num w:numId="22" w16cid:durableId="2066636350">
    <w:abstractNumId w:val="14"/>
  </w:num>
  <w:num w:numId="23" w16cid:durableId="912202096">
    <w:abstractNumId w:val="17"/>
  </w:num>
  <w:num w:numId="24" w16cid:durableId="359093988">
    <w:abstractNumId w:val="8"/>
  </w:num>
  <w:num w:numId="25" w16cid:durableId="10187823">
    <w:abstractNumId w:val="4"/>
  </w:num>
  <w:num w:numId="26" w16cid:durableId="107556011">
    <w:abstractNumId w:val="16"/>
  </w:num>
  <w:num w:numId="27" w16cid:durableId="308558998">
    <w:abstractNumId w:val="20"/>
  </w:num>
  <w:num w:numId="28" w16cid:durableId="1512404858">
    <w:abstractNumId w:val="7"/>
  </w:num>
  <w:num w:numId="29" w16cid:durableId="2067365046">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64A"/>
    <w:rsid w:val="0000142E"/>
    <w:rsid w:val="00006AE4"/>
    <w:rsid w:val="00006E79"/>
    <w:rsid w:val="0001109D"/>
    <w:rsid w:val="000139EE"/>
    <w:rsid w:val="0002202C"/>
    <w:rsid w:val="00061AE1"/>
    <w:rsid w:val="00063B21"/>
    <w:rsid w:val="000657A5"/>
    <w:rsid w:val="00066110"/>
    <w:rsid w:val="00066A11"/>
    <w:rsid w:val="00077027"/>
    <w:rsid w:val="000A4A9C"/>
    <w:rsid w:val="000A5B61"/>
    <w:rsid w:val="000B2117"/>
    <w:rsid w:val="000B4FB1"/>
    <w:rsid w:val="000B742E"/>
    <w:rsid w:val="000C0BCA"/>
    <w:rsid w:val="000C213A"/>
    <w:rsid w:val="000C62BC"/>
    <w:rsid w:val="000D34F9"/>
    <w:rsid w:val="000E1DA4"/>
    <w:rsid w:val="000F00AB"/>
    <w:rsid w:val="000F1329"/>
    <w:rsid w:val="00101D24"/>
    <w:rsid w:val="00104CEB"/>
    <w:rsid w:val="00116375"/>
    <w:rsid w:val="00120AF7"/>
    <w:rsid w:val="0012277D"/>
    <w:rsid w:val="00122A17"/>
    <w:rsid w:val="001230B5"/>
    <w:rsid w:val="0012679E"/>
    <w:rsid w:val="00132B39"/>
    <w:rsid w:val="001418D1"/>
    <w:rsid w:val="00141FE0"/>
    <w:rsid w:val="00146F7C"/>
    <w:rsid w:val="001505BB"/>
    <w:rsid w:val="00155CCA"/>
    <w:rsid w:val="0015711C"/>
    <w:rsid w:val="001631CC"/>
    <w:rsid w:val="00166DF5"/>
    <w:rsid w:val="001839AF"/>
    <w:rsid w:val="0018670F"/>
    <w:rsid w:val="0019123B"/>
    <w:rsid w:val="0019130D"/>
    <w:rsid w:val="001B1779"/>
    <w:rsid w:val="001B1DF8"/>
    <w:rsid w:val="001B2F17"/>
    <w:rsid w:val="001B4EA4"/>
    <w:rsid w:val="001B6056"/>
    <w:rsid w:val="001D5056"/>
    <w:rsid w:val="001D6B78"/>
    <w:rsid w:val="001E17A9"/>
    <w:rsid w:val="001E3818"/>
    <w:rsid w:val="001E6CEB"/>
    <w:rsid w:val="001F018C"/>
    <w:rsid w:val="001F129D"/>
    <w:rsid w:val="001F143D"/>
    <w:rsid w:val="001F2299"/>
    <w:rsid w:val="001F5F0A"/>
    <w:rsid w:val="00203701"/>
    <w:rsid w:val="00206FFA"/>
    <w:rsid w:val="002076B0"/>
    <w:rsid w:val="002113EE"/>
    <w:rsid w:val="00215A20"/>
    <w:rsid w:val="0022665E"/>
    <w:rsid w:val="00240728"/>
    <w:rsid w:val="0024466C"/>
    <w:rsid w:val="002514AA"/>
    <w:rsid w:val="00272DD7"/>
    <w:rsid w:val="00277214"/>
    <w:rsid w:val="00284620"/>
    <w:rsid w:val="00285FB6"/>
    <w:rsid w:val="00286660"/>
    <w:rsid w:val="00290979"/>
    <w:rsid w:val="002A403A"/>
    <w:rsid w:val="002A48A0"/>
    <w:rsid w:val="002A666A"/>
    <w:rsid w:val="002A6A4D"/>
    <w:rsid w:val="002B0272"/>
    <w:rsid w:val="002B0C05"/>
    <w:rsid w:val="002B3E17"/>
    <w:rsid w:val="002B4861"/>
    <w:rsid w:val="002D111B"/>
    <w:rsid w:val="002E380C"/>
    <w:rsid w:val="002E4F59"/>
    <w:rsid w:val="002F36DA"/>
    <w:rsid w:val="002F3DA6"/>
    <w:rsid w:val="00310003"/>
    <w:rsid w:val="00320EE4"/>
    <w:rsid w:val="0033181B"/>
    <w:rsid w:val="00336924"/>
    <w:rsid w:val="00344F20"/>
    <w:rsid w:val="00346209"/>
    <w:rsid w:val="003463D3"/>
    <w:rsid w:val="0034699F"/>
    <w:rsid w:val="00346D27"/>
    <w:rsid w:val="00360425"/>
    <w:rsid w:val="00364A2F"/>
    <w:rsid w:val="003708F8"/>
    <w:rsid w:val="003768BC"/>
    <w:rsid w:val="0037717F"/>
    <w:rsid w:val="003850A0"/>
    <w:rsid w:val="00390295"/>
    <w:rsid w:val="003907D5"/>
    <w:rsid w:val="00390E98"/>
    <w:rsid w:val="0039288B"/>
    <w:rsid w:val="003961DE"/>
    <w:rsid w:val="00397EB9"/>
    <w:rsid w:val="003A516E"/>
    <w:rsid w:val="003B2761"/>
    <w:rsid w:val="003C4028"/>
    <w:rsid w:val="003D02C4"/>
    <w:rsid w:val="003D305C"/>
    <w:rsid w:val="003E332A"/>
    <w:rsid w:val="003E6CBA"/>
    <w:rsid w:val="003F2DD5"/>
    <w:rsid w:val="003F4BF7"/>
    <w:rsid w:val="00403F69"/>
    <w:rsid w:val="00404F84"/>
    <w:rsid w:val="00411A35"/>
    <w:rsid w:val="0041327F"/>
    <w:rsid w:val="004148DC"/>
    <w:rsid w:val="00421CA2"/>
    <w:rsid w:val="00423CBE"/>
    <w:rsid w:val="0043184D"/>
    <w:rsid w:val="00434C03"/>
    <w:rsid w:val="00437982"/>
    <w:rsid w:val="004467E7"/>
    <w:rsid w:val="004479E9"/>
    <w:rsid w:val="0045161C"/>
    <w:rsid w:val="00465597"/>
    <w:rsid w:val="0047011C"/>
    <w:rsid w:val="0048417A"/>
    <w:rsid w:val="00487C16"/>
    <w:rsid w:val="004924C7"/>
    <w:rsid w:val="0049547A"/>
    <w:rsid w:val="004A2846"/>
    <w:rsid w:val="004B00CF"/>
    <w:rsid w:val="004B134D"/>
    <w:rsid w:val="004B6F66"/>
    <w:rsid w:val="004C4136"/>
    <w:rsid w:val="004C739D"/>
    <w:rsid w:val="004D2EE0"/>
    <w:rsid w:val="004E50A3"/>
    <w:rsid w:val="004F09F2"/>
    <w:rsid w:val="004F69E8"/>
    <w:rsid w:val="005015C5"/>
    <w:rsid w:val="00504577"/>
    <w:rsid w:val="00510819"/>
    <w:rsid w:val="0052282E"/>
    <w:rsid w:val="005375E0"/>
    <w:rsid w:val="00543A43"/>
    <w:rsid w:val="00547488"/>
    <w:rsid w:val="00551883"/>
    <w:rsid w:val="005547D2"/>
    <w:rsid w:val="0055631D"/>
    <w:rsid w:val="00561653"/>
    <w:rsid w:val="00567840"/>
    <w:rsid w:val="00585E37"/>
    <w:rsid w:val="005907FF"/>
    <w:rsid w:val="00591BF2"/>
    <w:rsid w:val="00593348"/>
    <w:rsid w:val="005A69E7"/>
    <w:rsid w:val="005B6A42"/>
    <w:rsid w:val="005C1D9F"/>
    <w:rsid w:val="005D7FC5"/>
    <w:rsid w:val="005E0FC5"/>
    <w:rsid w:val="005E1687"/>
    <w:rsid w:val="005F77F0"/>
    <w:rsid w:val="00604268"/>
    <w:rsid w:val="006044C6"/>
    <w:rsid w:val="00604C58"/>
    <w:rsid w:val="00607A72"/>
    <w:rsid w:val="00611B30"/>
    <w:rsid w:val="00612254"/>
    <w:rsid w:val="00612C05"/>
    <w:rsid w:val="00615A95"/>
    <w:rsid w:val="0061697A"/>
    <w:rsid w:val="00620915"/>
    <w:rsid w:val="00620B72"/>
    <w:rsid w:val="006267B6"/>
    <w:rsid w:val="00626978"/>
    <w:rsid w:val="00626DD5"/>
    <w:rsid w:val="00630156"/>
    <w:rsid w:val="00630535"/>
    <w:rsid w:val="0063246B"/>
    <w:rsid w:val="00643033"/>
    <w:rsid w:val="006476F1"/>
    <w:rsid w:val="0065046E"/>
    <w:rsid w:val="006515BC"/>
    <w:rsid w:val="006550CD"/>
    <w:rsid w:val="0066108B"/>
    <w:rsid w:val="00662970"/>
    <w:rsid w:val="00663A37"/>
    <w:rsid w:val="00663E02"/>
    <w:rsid w:val="00667426"/>
    <w:rsid w:val="00667759"/>
    <w:rsid w:val="006766CC"/>
    <w:rsid w:val="0068298C"/>
    <w:rsid w:val="006839E8"/>
    <w:rsid w:val="00692EC4"/>
    <w:rsid w:val="006A33AE"/>
    <w:rsid w:val="006A4B13"/>
    <w:rsid w:val="006B31BB"/>
    <w:rsid w:val="006B5059"/>
    <w:rsid w:val="006B5E21"/>
    <w:rsid w:val="006C6398"/>
    <w:rsid w:val="006D5F95"/>
    <w:rsid w:val="006E408A"/>
    <w:rsid w:val="006E7F07"/>
    <w:rsid w:val="006F203A"/>
    <w:rsid w:val="006F65AB"/>
    <w:rsid w:val="00704BC9"/>
    <w:rsid w:val="00706B1C"/>
    <w:rsid w:val="00713143"/>
    <w:rsid w:val="007132CE"/>
    <w:rsid w:val="00716AA9"/>
    <w:rsid w:val="007250ED"/>
    <w:rsid w:val="0074643E"/>
    <w:rsid w:val="00762077"/>
    <w:rsid w:val="0076364A"/>
    <w:rsid w:val="00771C45"/>
    <w:rsid w:val="00795F83"/>
    <w:rsid w:val="007C43E5"/>
    <w:rsid w:val="007C581F"/>
    <w:rsid w:val="007C7C78"/>
    <w:rsid w:val="007E2309"/>
    <w:rsid w:val="007E45D4"/>
    <w:rsid w:val="007E49B2"/>
    <w:rsid w:val="007F1107"/>
    <w:rsid w:val="007F38B9"/>
    <w:rsid w:val="007F5234"/>
    <w:rsid w:val="007F5292"/>
    <w:rsid w:val="008014E8"/>
    <w:rsid w:val="00803F6E"/>
    <w:rsid w:val="00806A73"/>
    <w:rsid w:val="00806D77"/>
    <w:rsid w:val="0082108F"/>
    <w:rsid w:val="0082249D"/>
    <w:rsid w:val="008267E0"/>
    <w:rsid w:val="00843DF1"/>
    <w:rsid w:val="00844DFA"/>
    <w:rsid w:val="00845D28"/>
    <w:rsid w:val="00846981"/>
    <w:rsid w:val="00847A5D"/>
    <w:rsid w:val="00853C0F"/>
    <w:rsid w:val="00865F67"/>
    <w:rsid w:val="00867A30"/>
    <w:rsid w:val="00876B93"/>
    <w:rsid w:val="00890EBE"/>
    <w:rsid w:val="0089347F"/>
    <w:rsid w:val="00895BA8"/>
    <w:rsid w:val="00897F7A"/>
    <w:rsid w:val="008A391E"/>
    <w:rsid w:val="008C56D5"/>
    <w:rsid w:val="008F3FDE"/>
    <w:rsid w:val="0090622A"/>
    <w:rsid w:val="00906781"/>
    <w:rsid w:val="00911B26"/>
    <w:rsid w:val="00911DA8"/>
    <w:rsid w:val="0092183F"/>
    <w:rsid w:val="00922FF2"/>
    <w:rsid w:val="00931157"/>
    <w:rsid w:val="00937345"/>
    <w:rsid w:val="009406F1"/>
    <w:rsid w:val="009456AA"/>
    <w:rsid w:val="00956CC9"/>
    <w:rsid w:val="00963300"/>
    <w:rsid w:val="009646C5"/>
    <w:rsid w:val="00964887"/>
    <w:rsid w:val="00964AC1"/>
    <w:rsid w:val="00970718"/>
    <w:rsid w:val="00974395"/>
    <w:rsid w:val="00974A50"/>
    <w:rsid w:val="00976DA0"/>
    <w:rsid w:val="00976E90"/>
    <w:rsid w:val="009816EC"/>
    <w:rsid w:val="00983613"/>
    <w:rsid w:val="009859D7"/>
    <w:rsid w:val="00994220"/>
    <w:rsid w:val="00996846"/>
    <w:rsid w:val="009A0614"/>
    <w:rsid w:val="009A578D"/>
    <w:rsid w:val="009A67B1"/>
    <w:rsid w:val="009B41B9"/>
    <w:rsid w:val="009C1BF3"/>
    <w:rsid w:val="009C3196"/>
    <w:rsid w:val="009C413A"/>
    <w:rsid w:val="009E573D"/>
    <w:rsid w:val="009F5B04"/>
    <w:rsid w:val="009F64AE"/>
    <w:rsid w:val="00A0614E"/>
    <w:rsid w:val="00A06D9F"/>
    <w:rsid w:val="00A07157"/>
    <w:rsid w:val="00A17AB2"/>
    <w:rsid w:val="00A21D44"/>
    <w:rsid w:val="00A250FD"/>
    <w:rsid w:val="00A25154"/>
    <w:rsid w:val="00A25618"/>
    <w:rsid w:val="00A27680"/>
    <w:rsid w:val="00A412D4"/>
    <w:rsid w:val="00A5097D"/>
    <w:rsid w:val="00A7145C"/>
    <w:rsid w:val="00A81E27"/>
    <w:rsid w:val="00A945FA"/>
    <w:rsid w:val="00AC2889"/>
    <w:rsid w:val="00AC3602"/>
    <w:rsid w:val="00AC4F18"/>
    <w:rsid w:val="00AE15F0"/>
    <w:rsid w:val="00AE2115"/>
    <w:rsid w:val="00AE5083"/>
    <w:rsid w:val="00AE75A7"/>
    <w:rsid w:val="00AF237A"/>
    <w:rsid w:val="00B05A65"/>
    <w:rsid w:val="00B11ADE"/>
    <w:rsid w:val="00B12B40"/>
    <w:rsid w:val="00B1319F"/>
    <w:rsid w:val="00B17710"/>
    <w:rsid w:val="00B23D78"/>
    <w:rsid w:val="00B32C3B"/>
    <w:rsid w:val="00B4262B"/>
    <w:rsid w:val="00B4738E"/>
    <w:rsid w:val="00B500CB"/>
    <w:rsid w:val="00B51388"/>
    <w:rsid w:val="00B521E5"/>
    <w:rsid w:val="00B67ECB"/>
    <w:rsid w:val="00B8183C"/>
    <w:rsid w:val="00B84F66"/>
    <w:rsid w:val="00B86F0E"/>
    <w:rsid w:val="00B9793A"/>
    <w:rsid w:val="00BA0D51"/>
    <w:rsid w:val="00BA5B3C"/>
    <w:rsid w:val="00BB093F"/>
    <w:rsid w:val="00BB19F8"/>
    <w:rsid w:val="00BB2977"/>
    <w:rsid w:val="00BE386D"/>
    <w:rsid w:val="00BF0ED5"/>
    <w:rsid w:val="00C000B8"/>
    <w:rsid w:val="00C0420F"/>
    <w:rsid w:val="00C12086"/>
    <w:rsid w:val="00C13023"/>
    <w:rsid w:val="00C2747E"/>
    <w:rsid w:val="00C3194A"/>
    <w:rsid w:val="00C31FCE"/>
    <w:rsid w:val="00C43D74"/>
    <w:rsid w:val="00C44DE2"/>
    <w:rsid w:val="00C476D2"/>
    <w:rsid w:val="00C52EA2"/>
    <w:rsid w:val="00C63E75"/>
    <w:rsid w:val="00C669C0"/>
    <w:rsid w:val="00C671CC"/>
    <w:rsid w:val="00C67756"/>
    <w:rsid w:val="00C72FBE"/>
    <w:rsid w:val="00C77755"/>
    <w:rsid w:val="00C87D82"/>
    <w:rsid w:val="00C930F7"/>
    <w:rsid w:val="00C947AC"/>
    <w:rsid w:val="00CA0DAD"/>
    <w:rsid w:val="00CA0FAF"/>
    <w:rsid w:val="00CA153B"/>
    <w:rsid w:val="00CB14B5"/>
    <w:rsid w:val="00CB6A34"/>
    <w:rsid w:val="00CB77C5"/>
    <w:rsid w:val="00CF4E80"/>
    <w:rsid w:val="00D034EC"/>
    <w:rsid w:val="00D14268"/>
    <w:rsid w:val="00D27E1B"/>
    <w:rsid w:val="00D321B8"/>
    <w:rsid w:val="00D50709"/>
    <w:rsid w:val="00D55788"/>
    <w:rsid w:val="00D61ADE"/>
    <w:rsid w:val="00D65697"/>
    <w:rsid w:val="00D65E82"/>
    <w:rsid w:val="00D6784D"/>
    <w:rsid w:val="00D703E9"/>
    <w:rsid w:val="00D77A58"/>
    <w:rsid w:val="00D90F07"/>
    <w:rsid w:val="00D933FF"/>
    <w:rsid w:val="00DA1B40"/>
    <w:rsid w:val="00DA4B1E"/>
    <w:rsid w:val="00DB51E7"/>
    <w:rsid w:val="00DC6CEE"/>
    <w:rsid w:val="00DD0D5C"/>
    <w:rsid w:val="00DD4FDE"/>
    <w:rsid w:val="00DE25B9"/>
    <w:rsid w:val="00DE4AC2"/>
    <w:rsid w:val="00DE6446"/>
    <w:rsid w:val="00DE7D77"/>
    <w:rsid w:val="00DF24DF"/>
    <w:rsid w:val="00DF28F3"/>
    <w:rsid w:val="00DF585D"/>
    <w:rsid w:val="00E03E8F"/>
    <w:rsid w:val="00E05ADF"/>
    <w:rsid w:val="00E06CF5"/>
    <w:rsid w:val="00E11A87"/>
    <w:rsid w:val="00E24994"/>
    <w:rsid w:val="00E25B4E"/>
    <w:rsid w:val="00E33B19"/>
    <w:rsid w:val="00E402C9"/>
    <w:rsid w:val="00E41107"/>
    <w:rsid w:val="00E5582F"/>
    <w:rsid w:val="00E572A2"/>
    <w:rsid w:val="00E61390"/>
    <w:rsid w:val="00E61685"/>
    <w:rsid w:val="00E63D41"/>
    <w:rsid w:val="00E72EDF"/>
    <w:rsid w:val="00E811BA"/>
    <w:rsid w:val="00E83985"/>
    <w:rsid w:val="00E87A2E"/>
    <w:rsid w:val="00E923DC"/>
    <w:rsid w:val="00E9313E"/>
    <w:rsid w:val="00E970AA"/>
    <w:rsid w:val="00EA0F15"/>
    <w:rsid w:val="00EB4450"/>
    <w:rsid w:val="00EB44A7"/>
    <w:rsid w:val="00EB60F8"/>
    <w:rsid w:val="00EC7935"/>
    <w:rsid w:val="00ED584D"/>
    <w:rsid w:val="00EF18E8"/>
    <w:rsid w:val="00F03140"/>
    <w:rsid w:val="00F049CE"/>
    <w:rsid w:val="00F14641"/>
    <w:rsid w:val="00F14FB4"/>
    <w:rsid w:val="00F33230"/>
    <w:rsid w:val="00F34FF9"/>
    <w:rsid w:val="00F361B5"/>
    <w:rsid w:val="00F6129F"/>
    <w:rsid w:val="00F66010"/>
    <w:rsid w:val="00F713CA"/>
    <w:rsid w:val="00F72E0F"/>
    <w:rsid w:val="00F75BB2"/>
    <w:rsid w:val="00F801A4"/>
    <w:rsid w:val="00FB2648"/>
    <w:rsid w:val="00FB3C34"/>
    <w:rsid w:val="00FB4434"/>
    <w:rsid w:val="00FC162A"/>
    <w:rsid w:val="00FC4E0B"/>
    <w:rsid w:val="00FC7454"/>
    <w:rsid w:val="00FD02EF"/>
    <w:rsid w:val="00FD369F"/>
    <w:rsid w:val="00FD7B21"/>
    <w:rsid w:val="00FE328A"/>
    <w:rsid w:val="00FF4EB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3B770"/>
  <w15:docId w15:val="{83A63446-7C90-4240-BAD0-B32B022DA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4"/>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64A"/>
  </w:style>
  <w:style w:type="paragraph" w:styleId="Titre1">
    <w:name w:val="heading 1"/>
    <w:basedOn w:val="Normal"/>
    <w:next w:val="Normal"/>
    <w:link w:val="Titre1Car"/>
    <w:uiPriority w:val="9"/>
    <w:qFormat/>
    <w:rsid w:val="00AE21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4C739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qFormat/>
    <w:rsid w:val="00E03E8F"/>
    <w:pPr>
      <w:keepNext/>
      <w:spacing w:after="0" w:line="240" w:lineRule="auto"/>
      <w:ind w:right="-283"/>
      <w:jc w:val="both"/>
      <w:outlineLvl w:val="2"/>
    </w:pPr>
    <w:rPr>
      <w:rFonts w:ascii="Comic Sans MS" w:eastAsia="Times New Roman" w:hAnsi="Comic Sans MS"/>
      <w:szCs w:val="20"/>
      <w:lang w:eastAsia="fr-FR"/>
    </w:rPr>
  </w:style>
  <w:style w:type="paragraph" w:styleId="Titre4">
    <w:name w:val="heading 4"/>
    <w:basedOn w:val="Normal"/>
    <w:next w:val="Normal"/>
    <w:link w:val="Titre4Car"/>
    <w:uiPriority w:val="9"/>
    <w:unhideWhenUsed/>
    <w:qFormat/>
    <w:rsid w:val="001F018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qFormat/>
    <w:rsid w:val="00E03E8F"/>
    <w:pPr>
      <w:keepNext/>
      <w:spacing w:after="0" w:line="240" w:lineRule="auto"/>
      <w:ind w:right="-283"/>
      <w:jc w:val="both"/>
      <w:outlineLvl w:val="4"/>
    </w:pPr>
    <w:rPr>
      <w:rFonts w:ascii="Comic Sans MS" w:eastAsia="Times New Roman" w:hAnsi="Comic Sans MS"/>
      <w:b/>
      <w:bCs/>
      <w:szCs w:val="20"/>
      <w:lang w:eastAsia="fr-FR"/>
    </w:rPr>
  </w:style>
  <w:style w:type="paragraph" w:styleId="Titre6">
    <w:name w:val="heading 6"/>
    <w:basedOn w:val="Normal"/>
    <w:next w:val="Normal"/>
    <w:link w:val="Titre6Car"/>
    <w:qFormat/>
    <w:rsid w:val="00E03E8F"/>
    <w:pPr>
      <w:keepNext/>
      <w:spacing w:after="0" w:line="240" w:lineRule="auto"/>
      <w:outlineLvl w:val="5"/>
    </w:pPr>
    <w:rPr>
      <w:rFonts w:ascii="Comic Sans MS" w:eastAsia="Times New Roman" w:hAnsi="Comic Sans MS"/>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E4F59"/>
    <w:pPr>
      <w:ind w:left="720"/>
      <w:contextualSpacing/>
    </w:pPr>
  </w:style>
  <w:style w:type="paragraph" w:styleId="NormalWeb">
    <w:name w:val="Normal (Web)"/>
    <w:basedOn w:val="Normal"/>
    <w:uiPriority w:val="99"/>
    <w:unhideWhenUsed/>
    <w:rsid w:val="00F713CA"/>
    <w:pPr>
      <w:spacing w:before="100" w:beforeAutospacing="1" w:after="100" w:afterAutospacing="1" w:line="240" w:lineRule="auto"/>
    </w:pPr>
    <w:rPr>
      <w:rFonts w:ascii="Times New Roman" w:eastAsia="Times New Roman" w:hAnsi="Times New Roman"/>
      <w:szCs w:val="24"/>
      <w:lang w:eastAsia="fr-FR"/>
    </w:rPr>
  </w:style>
  <w:style w:type="character" w:styleId="Lienhypertexte">
    <w:name w:val="Hyperlink"/>
    <w:basedOn w:val="Policepardfaut"/>
    <w:uiPriority w:val="99"/>
    <w:unhideWhenUsed/>
    <w:rsid w:val="00803F6E"/>
    <w:rPr>
      <w:color w:val="0000FF" w:themeColor="hyperlink"/>
      <w:u w:val="single"/>
    </w:rPr>
  </w:style>
  <w:style w:type="paragraph" w:styleId="Textedebulles">
    <w:name w:val="Balloon Text"/>
    <w:basedOn w:val="Normal"/>
    <w:link w:val="TextedebullesCar"/>
    <w:uiPriority w:val="99"/>
    <w:semiHidden/>
    <w:unhideWhenUsed/>
    <w:rsid w:val="009A578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578D"/>
    <w:rPr>
      <w:rFonts w:ascii="Tahoma" w:hAnsi="Tahoma" w:cs="Tahoma"/>
      <w:sz w:val="16"/>
      <w:szCs w:val="16"/>
    </w:rPr>
  </w:style>
  <w:style w:type="paragraph" w:styleId="Sansinterligne">
    <w:name w:val="No Spacing"/>
    <w:uiPriority w:val="1"/>
    <w:qFormat/>
    <w:rsid w:val="009A578D"/>
    <w:pPr>
      <w:spacing w:after="0" w:line="240" w:lineRule="auto"/>
    </w:pPr>
  </w:style>
  <w:style w:type="table" w:styleId="Listemoyenne1-Accent4">
    <w:name w:val="Medium List 1 Accent 4"/>
    <w:basedOn w:val="TableauNormal"/>
    <w:uiPriority w:val="65"/>
    <w:rsid w:val="00630535"/>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rilledutableau">
    <w:name w:val="Table Grid"/>
    <w:basedOn w:val="TableauNormal"/>
    <w:uiPriority w:val="59"/>
    <w:rsid w:val="0063053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0C62BC"/>
    <w:pPr>
      <w:tabs>
        <w:tab w:val="center" w:pos="4536"/>
        <w:tab w:val="right" w:pos="9072"/>
      </w:tabs>
      <w:spacing w:after="0" w:line="240" w:lineRule="auto"/>
    </w:pPr>
  </w:style>
  <w:style w:type="character" w:customStyle="1" w:styleId="En-tteCar">
    <w:name w:val="En-tête Car"/>
    <w:basedOn w:val="Policepardfaut"/>
    <w:link w:val="En-tte"/>
    <w:uiPriority w:val="99"/>
    <w:rsid w:val="000C62BC"/>
  </w:style>
  <w:style w:type="paragraph" w:styleId="Pieddepage">
    <w:name w:val="footer"/>
    <w:basedOn w:val="Normal"/>
    <w:link w:val="PieddepageCar"/>
    <w:uiPriority w:val="99"/>
    <w:unhideWhenUsed/>
    <w:rsid w:val="000C62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62BC"/>
  </w:style>
  <w:style w:type="character" w:customStyle="1" w:styleId="Titre3Car">
    <w:name w:val="Titre 3 Car"/>
    <w:basedOn w:val="Policepardfaut"/>
    <w:link w:val="Titre3"/>
    <w:rsid w:val="00E03E8F"/>
    <w:rPr>
      <w:rFonts w:ascii="Comic Sans MS" w:eastAsia="Times New Roman" w:hAnsi="Comic Sans MS"/>
      <w:szCs w:val="20"/>
      <w:lang w:eastAsia="fr-FR"/>
    </w:rPr>
  </w:style>
  <w:style w:type="character" w:customStyle="1" w:styleId="Titre5Car">
    <w:name w:val="Titre 5 Car"/>
    <w:basedOn w:val="Policepardfaut"/>
    <w:link w:val="Titre5"/>
    <w:rsid w:val="00E03E8F"/>
    <w:rPr>
      <w:rFonts w:ascii="Comic Sans MS" w:eastAsia="Times New Roman" w:hAnsi="Comic Sans MS"/>
      <w:b/>
      <w:bCs/>
      <w:szCs w:val="20"/>
      <w:lang w:eastAsia="fr-FR"/>
    </w:rPr>
  </w:style>
  <w:style w:type="character" w:customStyle="1" w:styleId="Titre6Car">
    <w:name w:val="Titre 6 Car"/>
    <w:basedOn w:val="Policepardfaut"/>
    <w:link w:val="Titre6"/>
    <w:rsid w:val="00E03E8F"/>
    <w:rPr>
      <w:rFonts w:ascii="Comic Sans MS" w:eastAsia="Times New Roman" w:hAnsi="Comic Sans MS"/>
      <w:szCs w:val="20"/>
      <w:lang w:eastAsia="fr-FR"/>
    </w:rPr>
  </w:style>
  <w:style w:type="paragraph" w:styleId="Corpsdetexte">
    <w:name w:val="Body Text"/>
    <w:basedOn w:val="Normal"/>
    <w:link w:val="CorpsdetexteCar"/>
    <w:rsid w:val="00E03E8F"/>
    <w:pPr>
      <w:spacing w:after="0" w:line="240" w:lineRule="auto"/>
    </w:pPr>
    <w:rPr>
      <w:rFonts w:ascii="Comic Sans MS" w:eastAsia="Times New Roman" w:hAnsi="Comic Sans MS"/>
      <w:szCs w:val="20"/>
      <w:lang w:eastAsia="fr-FR"/>
    </w:rPr>
  </w:style>
  <w:style w:type="character" w:customStyle="1" w:styleId="CorpsdetexteCar">
    <w:name w:val="Corps de texte Car"/>
    <w:basedOn w:val="Policepardfaut"/>
    <w:link w:val="Corpsdetexte"/>
    <w:rsid w:val="00E03E8F"/>
    <w:rPr>
      <w:rFonts w:ascii="Comic Sans MS" w:eastAsia="Times New Roman" w:hAnsi="Comic Sans MS"/>
      <w:szCs w:val="20"/>
      <w:lang w:eastAsia="fr-FR"/>
    </w:rPr>
  </w:style>
  <w:style w:type="paragraph" w:styleId="Corpsdetexte3">
    <w:name w:val="Body Text 3"/>
    <w:basedOn w:val="Normal"/>
    <w:link w:val="Corpsdetexte3Car"/>
    <w:rsid w:val="00E03E8F"/>
    <w:pPr>
      <w:spacing w:after="0" w:line="240" w:lineRule="auto"/>
      <w:jc w:val="both"/>
    </w:pPr>
    <w:rPr>
      <w:rFonts w:ascii="Comic Sans MS" w:eastAsia="Times New Roman" w:hAnsi="Comic Sans MS"/>
      <w:szCs w:val="20"/>
      <w:lang w:eastAsia="fr-FR"/>
    </w:rPr>
  </w:style>
  <w:style w:type="character" w:customStyle="1" w:styleId="Corpsdetexte3Car">
    <w:name w:val="Corps de texte 3 Car"/>
    <w:basedOn w:val="Policepardfaut"/>
    <w:link w:val="Corpsdetexte3"/>
    <w:rsid w:val="00E03E8F"/>
    <w:rPr>
      <w:rFonts w:ascii="Comic Sans MS" w:eastAsia="Times New Roman" w:hAnsi="Comic Sans MS"/>
      <w:szCs w:val="20"/>
      <w:lang w:eastAsia="fr-FR"/>
    </w:rPr>
  </w:style>
  <w:style w:type="paragraph" w:styleId="Retraitcorpsdetexte3">
    <w:name w:val="Body Text Indent 3"/>
    <w:basedOn w:val="Normal"/>
    <w:link w:val="Retraitcorpsdetexte3Car"/>
    <w:rsid w:val="00E03E8F"/>
    <w:pPr>
      <w:spacing w:after="0" w:line="240" w:lineRule="auto"/>
      <w:ind w:hanging="142"/>
      <w:jc w:val="both"/>
    </w:pPr>
    <w:rPr>
      <w:rFonts w:ascii="Comic Sans MS" w:eastAsia="Times New Roman" w:hAnsi="Comic Sans MS"/>
      <w:szCs w:val="20"/>
      <w:lang w:eastAsia="fr-FR"/>
    </w:rPr>
  </w:style>
  <w:style w:type="character" w:customStyle="1" w:styleId="Retraitcorpsdetexte3Car">
    <w:name w:val="Retrait corps de texte 3 Car"/>
    <w:basedOn w:val="Policepardfaut"/>
    <w:link w:val="Retraitcorpsdetexte3"/>
    <w:rsid w:val="00E03E8F"/>
    <w:rPr>
      <w:rFonts w:ascii="Comic Sans MS" w:eastAsia="Times New Roman" w:hAnsi="Comic Sans MS"/>
      <w:szCs w:val="20"/>
      <w:lang w:eastAsia="fr-FR"/>
    </w:rPr>
  </w:style>
  <w:style w:type="character" w:customStyle="1" w:styleId="Titre1Car">
    <w:name w:val="Titre 1 Car"/>
    <w:basedOn w:val="Policepardfaut"/>
    <w:link w:val="Titre1"/>
    <w:uiPriority w:val="9"/>
    <w:rsid w:val="00AE2115"/>
    <w:rPr>
      <w:rFonts w:asciiTheme="majorHAnsi" w:eastAsiaTheme="majorEastAsia" w:hAnsiTheme="majorHAnsi" w:cstheme="majorBidi"/>
      <w:color w:val="365F91" w:themeColor="accent1" w:themeShade="BF"/>
      <w:sz w:val="32"/>
      <w:szCs w:val="32"/>
    </w:rPr>
  </w:style>
  <w:style w:type="character" w:customStyle="1" w:styleId="Titre2Car">
    <w:name w:val="Titre 2 Car"/>
    <w:basedOn w:val="Policepardfaut"/>
    <w:link w:val="Titre2"/>
    <w:uiPriority w:val="9"/>
    <w:rsid w:val="004C739D"/>
    <w:rPr>
      <w:rFonts w:asciiTheme="majorHAnsi" w:eastAsiaTheme="majorEastAsia" w:hAnsiTheme="majorHAnsi" w:cstheme="majorBidi"/>
      <w:color w:val="365F91" w:themeColor="accent1" w:themeShade="BF"/>
      <w:sz w:val="26"/>
      <w:szCs w:val="26"/>
    </w:rPr>
  </w:style>
  <w:style w:type="character" w:customStyle="1" w:styleId="Titre4Car">
    <w:name w:val="Titre 4 Car"/>
    <w:basedOn w:val="Policepardfaut"/>
    <w:link w:val="Titre4"/>
    <w:uiPriority w:val="9"/>
    <w:rsid w:val="001F018C"/>
    <w:rPr>
      <w:rFonts w:asciiTheme="majorHAnsi" w:eastAsiaTheme="majorEastAsia" w:hAnsiTheme="majorHAnsi" w:cstheme="majorBidi"/>
      <w:i/>
      <w:iCs/>
      <w:color w:val="365F91" w:themeColor="accent1" w:themeShade="BF"/>
    </w:rPr>
  </w:style>
  <w:style w:type="paragraph" w:styleId="En-ttedetabledesmatires">
    <w:name w:val="TOC Heading"/>
    <w:basedOn w:val="Titre1"/>
    <w:next w:val="Normal"/>
    <w:uiPriority w:val="39"/>
    <w:unhideWhenUsed/>
    <w:qFormat/>
    <w:rsid w:val="00E402C9"/>
    <w:pPr>
      <w:spacing w:line="259" w:lineRule="auto"/>
      <w:outlineLvl w:val="9"/>
    </w:pPr>
    <w:rPr>
      <w:lang w:eastAsia="fr-FR"/>
    </w:rPr>
  </w:style>
  <w:style w:type="paragraph" w:styleId="TM1">
    <w:name w:val="toc 1"/>
    <w:basedOn w:val="Normal"/>
    <w:next w:val="Normal"/>
    <w:autoRedefine/>
    <w:uiPriority w:val="39"/>
    <w:unhideWhenUsed/>
    <w:rsid w:val="00E402C9"/>
    <w:pPr>
      <w:spacing w:after="100"/>
    </w:pPr>
  </w:style>
  <w:style w:type="paragraph" w:styleId="TM2">
    <w:name w:val="toc 2"/>
    <w:basedOn w:val="Normal"/>
    <w:next w:val="Normal"/>
    <w:autoRedefine/>
    <w:uiPriority w:val="39"/>
    <w:unhideWhenUsed/>
    <w:rsid w:val="00E402C9"/>
    <w:pPr>
      <w:spacing w:after="100"/>
      <w:ind w:left="240"/>
    </w:pPr>
  </w:style>
  <w:style w:type="paragraph" w:styleId="TM3">
    <w:name w:val="toc 3"/>
    <w:basedOn w:val="Normal"/>
    <w:next w:val="Normal"/>
    <w:autoRedefine/>
    <w:uiPriority w:val="39"/>
    <w:unhideWhenUsed/>
    <w:rsid w:val="00E402C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59449">
      <w:bodyDiv w:val="1"/>
      <w:marLeft w:val="0"/>
      <w:marRight w:val="0"/>
      <w:marTop w:val="0"/>
      <w:marBottom w:val="0"/>
      <w:divBdr>
        <w:top w:val="none" w:sz="0" w:space="0" w:color="auto"/>
        <w:left w:val="none" w:sz="0" w:space="0" w:color="auto"/>
        <w:bottom w:val="none" w:sz="0" w:space="0" w:color="auto"/>
        <w:right w:val="none" w:sz="0" w:space="0" w:color="auto"/>
      </w:divBdr>
    </w:div>
    <w:div w:id="86537044">
      <w:bodyDiv w:val="1"/>
      <w:marLeft w:val="0"/>
      <w:marRight w:val="0"/>
      <w:marTop w:val="0"/>
      <w:marBottom w:val="0"/>
      <w:divBdr>
        <w:top w:val="none" w:sz="0" w:space="0" w:color="auto"/>
        <w:left w:val="none" w:sz="0" w:space="0" w:color="auto"/>
        <w:bottom w:val="none" w:sz="0" w:space="0" w:color="auto"/>
        <w:right w:val="none" w:sz="0" w:space="0" w:color="auto"/>
      </w:divBdr>
    </w:div>
    <w:div w:id="91782425">
      <w:bodyDiv w:val="1"/>
      <w:marLeft w:val="0"/>
      <w:marRight w:val="0"/>
      <w:marTop w:val="0"/>
      <w:marBottom w:val="0"/>
      <w:divBdr>
        <w:top w:val="none" w:sz="0" w:space="0" w:color="auto"/>
        <w:left w:val="none" w:sz="0" w:space="0" w:color="auto"/>
        <w:bottom w:val="none" w:sz="0" w:space="0" w:color="auto"/>
        <w:right w:val="none" w:sz="0" w:space="0" w:color="auto"/>
      </w:divBdr>
    </w:div>
    <w:div w:id="100490418">
      <w:bodyDiv w:val="1"/>
      <w:marLeft w:val="0"/>
      <w:marRight w:val="0"/>
      <w:marTop w:val="0"/>
      <w:marBottom w:val="0"/>
      <w:divBdr>
        <w:top w:val="none" w:sz="0" w:space="0" w:color="auto"/>
        <w:left w:val="none" w:sz="0" w:space="0" w:color="auto"/>
        <w:bottom w:val="none" w:sz="0" w:space="0" w:color="auto"/>
        <w:right w:val="none" w:sz="0" w:space="0" w:color="auto"/>
      </w:divBdr>
      <w:divsChild>
        <w:div w:id="795680565">
          <w:marLeft w:val="965"/>
          <w:marRight w:val="0"/>
          <w:marTop w:val="134"/>
          <w:marBottom w:val="0"/>
          <w:divBdr>
            <w:top w:val="none" w:sz="0" w:space="0" w:color="auto"/>
            <w:left w:val="none" w:sz="0" w:space="0" w:color="auto"/>
            <w:bottom w:val="none" w:sz="0" w:space="0" w:color="auto"/>
            <w:right w:val="none" w:sz="0" w:space="0" w:color="auto"/>
          </w:divBdr>
        </w:div>
        <w:div w:id="1131365458">
          <w:marLeft w:val="965"/>
          <w:marRight w:val="0"/>
          <w:marTop w:val="134"/>
          <w:marBottom w:val="0"/>
          <w:divBdr>
            <w:top w:val="none" w:sz="0" w:space="0" w:color="auto"/>
            <w:left w:val="none" w:sz="0" w:space="0" w:color="auto"/>
            <w:bottom w:val="none" w:sz="0" w:space="0" w:color="auto"/>
            <w:right w:val="none" w:sz="0" w:space="0" w:color="auto"/>
          </w:divBdr>
        </w:div>
        <w:div w:id="661588119">
          <w:marLeft w:val="965"/>
          <w:marRight w:val="0"/>
          <w:marTop w:val="134"/>
          <w:marBottom w:val="0"/>
          <w:divBdr>
            <w:top w:val="none" w:sz="0" w:space="0" w:color="auto"/>
            <w:left w:val="none" w:sz="0" w:space="0" w:color="auto"/>
            <w:bottom w:val="none" w:sz="0" w:space="0" w:color="auto"/>
            <w:right w:val="none" w:sz="0" w:space="0" w:color="auto"/>
          </w:divBdr>
        </w:div>
      </w:divsChild>
    </w:div>
    <w:div w:id="117527735">
      <w:bodyDiv w:val="1"/>
      <w:marLeft w:val="0"/>
      <w:marRight w:val="0"/>
      <w:marTop w:val="0"/>
      <w:marBottom w:val="0"/>
      <w:divBdr>
        <w:top w:val="none" w:sz="0" w:space="0" w:color="auto"/>
        <w:left w:val="none" w:sz="0" w:space="0" w:color="auto"/>
        <w:bottom w:val="none" w:sz="0" w:space="0" w:color="auto"/>
        <w:right w:val="none" w:sz="0" w:space="0" w:color="auto"/>
      </w:divBdr>
    </w:div>
    <w:div w:id="134105147">
      <w:bodyDiv w:val="1"/>
      <w:marLeft w:val="0"/>
      <w:marRight w:val="0"/>
      <w:marTop w:val="0"/>
      <w:marBottom w:val="0"/>
      <w:divBdr>
        <w:top w:val="none" w:sz="0" w:space="0" w:color="auto"/>
        <w:left w:val="none" w:sz="0" w:space="0" w:color="auto"/>
        <w:bottom w:val="none" w:sz="0" w:space="0" w:color="auto"/>
        <w:right w:val="none" w:sz="0" w:space="0" w:color="auto"/>
      </w:divBdr>
    </w:div>
    <w:div w:id="137380391">
      <w:bodyDiv w:val="1"/>
      <w:marLeft w:val="0"/>
      <w:marRight w:val="0"/>
      <w:marTop w:val="0"/>
      <w:marBottom w:val="0"/>
      <w:divBdr>
        <w:top w:val="none" w:sz="0" w:space="0" w:color="auto"/>
        <w:left w:val="none" w:sz="0" w:space="0" w:color="auto"/>
        <w:bottom w:val="none" w:sz="0" w:space="0" w:color="auto"/>
        <w:right w:val="none" w:sz="0" w:space="0" w:color="auto"/>
      </w:divBdr>
    </w:div>
    <w:div w:id="147022761">
      <w:bodyDiv w:val="1"/>
      <w:marLeft w:val="0"/>
      <w:marRight w:val="0"/>
      <w:marTop w:val="0"/>
      <w:marBottom w:val="0"/>
      <w:divBdr>
        <w:top w:val="none" w:sz="0" w:space="0" w:color="auto"/>
        <w:left w:val="none" w:sz="0" w:space="0" w:color="auto"/>
        <w:bottom w:val="none" w:sz="0" w:space="0" w:color="auto"/>
        <w:right w:val="none" w:sz="0" w:space="0" w:color="auto"/>
      </w:divBdr>
    </w:div>
    <w:div w:id="151335380">
      <w:bodyDiv w:val="1"/>
      <w:marLeft w:val="0"/>
      <w:marRight w:val="0"/>
      <w:marTop w:val="0"/>
      <w:marBottom w:val="0"/>
      <w:divBdr>
        <w:top w:val="none" w:sz="0" w:space="0" w:color="auto"/>
        <w:left w:val="none" w:sz="0" w:space="0" w:color="auto"/>
        <w:bottom w:val="none" w:sz="0" w:space="0" w:color="auto"/>
        <w:right w:val="none" w:sz="0" w:space="0" w:color="auto"/>
      </w:divBdr>
    </w:div>
    <w:div w:id="153691116">
      <w:bodyDiv w:val="1"/>
      <w:marLeft w:val="0"/>
      <w:marRight w:val="0"/>
      <w:marTop w:val="0"/>
      <w:marBottom w:val="0"/>
      <w:divBdr>
        <w:top w:val="none" w:sz="0" w:space="0" w:color="auto"/>
        <w:left w:val="none" w:sz="0" w:space="0" w:color="auto"/>
        <w:bottom w:val="none" w:sz="0" w:space="0" w:color="auto"/>
        <w:right w:val="none" w:sz="0" w:space="0" w:color="auto"/>
      </w:divBdr>
    </w:div>
    <w:div w:id="202795107">
      <w:bodyDiv w:val="1"/>
      <w:marLeft w:val="0"/>
      <w:marRight w:val="0"/>
      <w:marTop w:val="0"/>
      <w:marBottom w:val="0"/>
      <w:divBdr>
        <w:top w:val="none" w:sz="0" w:space="0" w:color="auto"/>
        <w:left w:val="none" w:sz="0" w:space="0" w:color="auto"/>
        <w:bottom w:val="none" w:sz="0" w:space="0" w:color="auto"/>
        <w:right w:val="none" w:sz="0" w:space="0" w:color="auto"/>
      </w:divBdr>
    </w:div>
    <w:div w:id="214699676">
      <w:bodyDiv w:val="1"/>
      <w:marLeft w:val="0"/>
      <w:marRight w:val="0"/>
      <w:marTop w:val="0"/>
      <w:marBottom w:val="0"/>
      <w:divBdr>
        <w:top w:val="none" w:sz="0" w:space="0" w:color="auto"/>
        <w:left w:val="none" w:sz="0" w:space="0" w:color="auto"/>
        <w:bottom w:val="none" w:sz="0" w:space="0" w:color="auto"/>
        <w:right w:val="none" w:sz="0" w:space="0" w:color="auto"/>
      </w:divBdr>
    </w:div>
    <w:div w:id="219679871">
      <w:bodyDiv w:val="1"/>
      <w:marLeft w:val="0"/>
      <w:marRight w:val="0"/>
      <w:marTop w:val="0"/>
      <w:marBottom w:val="0"/>
      <w:divBdr>
        <w:top w:val="none" w:sz="0" w:space="0" w:color="auto"/>
        <w:left w:val="none" w:sz="0" w:space="0" w:color="auto"/>
        <w:bottom w:val="none" w:sz="0" w:space="0" w:color="auto"/>
        <w:right w:val="none" w:sz="0" w:space="0" w:color="auto"/>
      </w:divBdr>
    </w:div>
    <w:div w:id="249200319">
      <w:bodyDiv w:val="1"/>
      <w:marLeft w:val="0"/>
      <w:marRight w:val="0"/>
      <w:marTop w:val="0"/>
      <w:marBottom w:val="0"/>
      <w:divBdr>
        <w:top w:val="none" w:sz="0" w:space="0" w:color="auto"/>
        <w:left w:val="none" w:sz="0" w:space="0" w:color="auto"/>
        <w:bottom w:val="none" w:sz="0" w:space="0" w:color="auto"/>
        <w:right w:val="none" w:sz="0" w:space="0" w:color="auto"/>
      </w:divBdr>
      <w:divsChild>
        <w:div w:id="677922692">
          <w:marLeft w:val="360"/>
          <w:marRight w:val="0"/>
          <w:marTop w:val="200"/>
          <w:marBottom w:val="0"/>
          <w:divBdr>
            <w:top w:val="none" w:sz="0" w:space="0" w:color="auto"/>
            <w:left w:val="none" w:sz="0" w:space="0" w:color="auto"/>
            <w:bottom w:val="none" w:sz="0" w:space="0" w:color="auto"/>
            <w:right w:val="none" w:sz="0" w:space="0" w:color="auto"/>
          </w:divBdr>
        </w:div>
        <w:div w:id="1818304701">
          <w:marLeft w:val="360"/>
          <w:marRight w:val="0"/>
          <w:marTop w:val="200"/>
          <w:marBottom w:val="0"/>
          <w:divBdr>
            <w:top w:val="none" w:sz="0" w:space="0" w:color="auto"/>
            <w:left w:val="none" w:sz="0" w:space="0" w:color="auto"/>
            <w:bottom w:val="none" w:sz="0" w:space="0" w:color="auto"/>
            <w:right w:val="none" w:sz="0" w:space="0" w:color="auto"/>
          </w:divBdr>
        </w:div>
        <w:div w:id="113836665">
          <w:marLeft w:val="360"/>
          <w:marRight w:val="0"/>
          <w:marTop w:val="200"/>
          <w:marBottom w:val="0"/>
          <w:divBdr>
            <w:top w:val="none" w:sz="0" w:space="0" w:color="auto"/>
            <w:left w:val="none" w:sz="0" w:space="0" w:color="auto"/>
            <w:bottom w:val="none" w:sz="0" w:space="0" w:color="auto"/>
            <w:right w:val="none" w:sz="0" w:space="0" w:color="auto"/>
          </w:divBdr>
        </w:div>
        <w:div w:id="1418552634">
          <w:marLeft w:val="360"/>
          <w:marRight w:val="0"/>
          <w:marTop w:val="200"/>
          <w:marBottom w:val="0"/>
          <w:divBdr>
            <w:top w:val="none" w:sz="0" w:space="0" w:color="auto"/>
            <w:left w:val="none" w:sz="0" w:space="0" w:color="auto"/>
            <w:bottom w:val="none" w:sz="0" w:space="0" w:color="auto"/>
            <w:right w:val="none" w:sz="0" w:space="0" w:color="auto"/>
          </w:divBdr>
        </w:div>
      </w:divsChild>
    </w:div>
    <w:div w:id="257955531">
      <w:bodyDiv w:val="1"/>
      <w:marLeft w:val="0"/>
      <w:marRight w:val="0"/>
      <w:marTop w:val="0"/>
      <w:marBottom w:val="0"/>
      <w:divBdr>
        <w:top w:val="none" w:sz="0" w:space="0" w:color="auto"/>
        <w:left w:val="none" w:sz="0" w:space="0" w:color="auto"/>
        <w:bottom w:val="none" w:sz="0" w:space="0" w:color="auto"/>
        <w:right w:val="none" w:sz="0" w:space="0" w:color="auto"/>
      </w:divBdr>
    </w:div>
    <w:div w:id="302662934">
      <w:bodyDiv w:val="1"/>
      <w:marLeft w:val="0"/>
      <w:marRight w:val="0"/>
      <w:marTop w:val="0"/>
      <w:marBottom w:val="0"/>
      <w:divBdr>
        <w:top w:val="none" w:sz="0" w:space="0" w:color="auto"/>
        <w:left w:val="none" w:sz="0" w:space="0" w:color="auto"/>
        <w:bottom w:val="none" w:sz="0" w:space="0" w:color="auto"/>
        <w:right w:val="none" w:sz="0" w:space="0" w:color="auto"/>
      </w:divBdr>
    </w:div>
    <w:div w:id="306128161">
      <w:bodyDiv w:val="1"/>
      <w:marLeft w:val="0"/>
      <w:marRight w:val="0"/>
      <w:marTop w:val="0"/>
      <w:marBottom w:val="0"/>
      <w:divBdr>
        <w:top w:val="none" w:sz="0" w:space="0" w:color="auto"/>
        <w:left w:val="none" w:sz="0" w:space="0" w:color="auto"/>
        <w:bottom w:val="none" w:sz="0" w:space="0" w:color="auto"/>
        <w:right w:val="none" w:sz="0" w:space="0" w:color="auto"/>
      </w:divBdr>
    </w:div>
    <w:div w:id="309020436">
      <w:bodyDiv w:val="1"/>
      <w:marLeft w:val="0"/>
      <w:marRight w:val="0"/>
      <w:marTop w:val="0"/>
      <w:marBottom w:val="0"/>
      <w:divBdr>
        <w:top w:val="none" w:sz="0" w:space="0" w:color="auto"/>
        <w:left w:val="none" w:sz="0" w:space="0" w:color="auto"/>
        <w:bottom w:val="none" w:sz="0" w:space="0" w:color="auto"/>
        <w:right w:val="none" w:sz="0" w:space="0" w:color="auto"/>
      </w:divBdr>
    </w:div>
    <w:div w:id="380984561">
      <w:bodyDiv w:val="1"/>
      <w:marLeft w:val="0"/>
      <w:marRight w:val="0"/>
      <w:marTop w:val="0"/>
      <w:marBottom w:val="0"/>
      <w:divBdr>
        <w:top w:val="none" w:sz="0" w:space="0" w:color="auto"/>
        <w:left w:val="none" w:sz="0" w:space="0" w:color="auto"/>
        <w:bottom w:val="none" w:sz="0" w:space="0" w:color="auto"/>
        <w:right w:val="none" w:sz="0" w:space="0" w:color="auto"/>
      </w:divBdr>
    </w:div>
    <w:div w:id="393089226">
      <w:bodyDiv w:val="1"/>
      <w:marLeft w:val="0"/>
      <w:marRight w:val="0"/>
      <w:marTop w:val="0"/>
      <w:marBottom w:val="0"/>
      <w:divBdr>
        <w:top w:val="none" w:sz="0" w:space="0" w:color="auto"/>
        <w:left w:val="none" w:sz="0" w:space="0" w:color="auto"/>
        <w:bottom w:val="none" w:sz="0" w:space="0" w:color="auto"/>
        <w:right w:val="none" w:sz="0" w:space="0" w:color="auto"/>
      </w:divBdr>
      <w:divsChild>
        <w:div w:id="588317485">
          <w:marLeft w:val="360"/>
          <w:marRight w:val="0"/>
          <w:marTop w:val="200"/>
          <w:marBottom w:val="0"/>
          <w:divBdr>
            <w:top w:val="none" w:sz="0" w:space="0" w:color="auto"/>
            <w:left w:val="none" w:sz="0" w:space="0" w:color="auto"/>
            <w:bottom w:val="none" w:sz="0" w:space="0" w:color="auto"/>
            <w:right w:val="none" w:sz="0" w:space="0" w:color="auto"/>
          </w:divBdr>
        </w:div>
        <w:div w:id="1765959805">
          <w:marLeft w:val="360"/>
          <w:marRight w:val="0"/>
          <w:marTop w:val="200"/>
          <w:marBottom w:val="0"/>
          <w:divBdr>
            <w:top w:val="none" w:sz="0" w:space="0" w:color="auto"/>
            <w:left w:val="none" w:sz="0" w:space="0" w:color="auto"/>
            <w:bottom w:val="none" w:sz="0" w:space="0" w:color="auto"/>
            <w:right w:val="none" w:sz="0" w:space="0" w:color="auto"/>
          </w:divBdr>
        </w:div>
        <w:div w:id="858280326">
          <w:marLeft w:val="360"/>
          <w:marRight w:val="0"/>
          <w:marTop w:val="200"/>
          <w:marBottom w:val="0"/>
          <w:divBdr>
            <w:top w:val="none" w:sz="0" w:space="0" w:color="auto"/>
            <w:left w:val="none" w:sz="0" w:space="0" w:color="auto"/>
            <w:bottom w:val="none" w:sz="0" w:space="0" w:color="auto"/>
            <w:right w:val="none" w:sz="0" w:space="0" w:color="auto"/>
          </w:divBdr>
        </w:div>
        <w:div w:id="1806199194">
          <w:marLeft w:val="360"/>
          <w:marRight w:val="0"/>
          <w:marTop w:val="200"/>
          <w:marBottom w:val="0"/>
          <w:divBdr>
            <w:top w:val="none" w:sz="0" w:space="0" w:color="auto"/>
            <w:left w:val="none" w:sz="0" w:space="0" w:color="auto"/>
            <w:bottom w:val="none" w:sz="0" w:space="0" w:color="auto"/>
            <w:right w:val="none" w:sz="0" w:space="0" w:color="auto"/>
          </w:divBdr>
        </w:div>
        <w:div w:id="1517034532">
          <w:marLeft w:val="360"/>
          <w:marRight w:val="0"/>
          <w:marTop w:val="200"/>
          <w:marBottom w:val="0"/>
          <w:divBdr>
            <w:top w:val="none" w:sz="0" w:space="0" w:color="auto"/>
            <w:left w:val="none" w:sz="0" w:space="0" w:color="auto"/>
            <w:bottom w:val="none" w:sz="0" w:space="0" w:color="auto"/>
            <w:right w:val="none" w:sz="0" w:space="0" w:color="auto"/>
          </w:divBdr>
        </w:div>
      </w:divsChild>
    </w:div>
    <w:div w:id="397752076">
      <w:bodyDiv w:val="1"/>
      <w:marLeft w:val="0"/>
      <w:marRight w:val="0"/>
      <w:marTop w:val="0"/>
      <w:marBottom w:val="0"/>
      <w:divBdr>
        <w:top w:val="none" w:sz="0" w:space="0" w:color="auto"/>
        <w:left w:val="none" w:sz="0" w:space="0" w:color="auto"/>
        <w:bottom w:val="none" w:sz="0" w:space="0" w:color="auto"/>
        <w:right w:val="none" w:sz="0" w:space="0" w:color="auto"/>
      </w:divBdr>
    </w:div>
    <w:div w:id="410394811">
      <w:bodyDiv w:val="1"/>
      <w:marLeft w:val="0"/>
      <w:marRight w:val="0"/>
      <w:marTop w:val="0"/>
      <w:marBottom w:val="0"/>
      <w:divBdr>
        <w:top w:val="none" w:sz="0" w:space="0" w:color="auto"/>
        <w:left w:val="none" w:sz="0" w:space="0" w:color="auto"/>
        <w:bottom w:val="none" w:sz="0" w:space="0" w:color="auto"/>
        <w:right w:val="none" w:sz="0" w:space="0" w:color="auto"/>
      </w:divBdr>
    </w:div>
    <w:div w:id="413938798">
      <w:bodyDiv w:val="1"/>
      <w:marLeft w:val="0"/>
      <w:marRight w:val="0"/>
      <w:marTop w:val="0"/>
      <w:marBottom w:val="0"/>
      <w:divBdr>
        <w:top w:val="none" w:sz="0" w:space="0" w:color="auto"/>
        <w:left w:val="none" w:sz="0" w:space="0" w:color="auto"/>
        <w:bottom w:val="none" w:sz="0" w:space="0" w:color="auto"/>
        <w:right w:val="none" w:sz="0" w:space="0" w:color="auto"/>
      </w:divBdr>
    </w:div>
    <w:div w:id="414785108">
      <w:bodyDiv w:val="1"/>
      <w:marLeft w:val="0"/>
      <w:marRight w:val="0"/>
      <w:marTop w:val="0"/>
      <w:marBottom w:val="0"/>
      <w:divBdr>
        <w:top w:val="none" w:sz="0" w:space="0" w:color="auto"/>
        <w:left w:val="none" w:sz="0" w:space="0" w:color="auto"/>
        <w:bottom w:val="none" w:sz="0" w:space="0" w:color="auto"/>
        <w:right w:val="none" w:sz="0" w:space="0" w:color="auto"/>
      </w:divBdr>
    </w:div>
    <w:div w:id="439834431">
      <w:bodyDiv w:val="1"/>
      <w:marLeft w:val="0"/>
      <w:marRight w:val="0"/>
      <w:marTop w:val="0"/>
      <w:marBottom w:val="0"/>
      <w:divBdr>
        <w:top w:val="none" w:sz="0" w:space="0" w:color="auto"/>
        <w:left w:val="none" w:sz="0" w:space="0" w:color="auto"/>
        <w:bottom w:val="none" w:sz="0" w:space="0" w:color="auto"/>
        <w:right w:val="none" w:sz="0" w:space="0" w:color="auto"/>
      </w:divBdr>
    </w:div>
    <w:div w:id="444078261">
      <w:bodyDiv w:val="1"/>
      <w:marLeft w:val="0"/>
      <w:marRight w:val="0"/>
      <w:marTop w:val="0"/>
      <w:marBottom w:val="0"/>
      <w:divBdr>
        <w:top w:val="none" w:sz="0" w:space="0" w:color="auto"/>
        <w:left w:val="none" w:sz="0" w:space="0" w:color="auto"/>
        <w:bottom w:val="none" w:sz="0" w:space="0" w:color="auto"/>
        <w:right w:val="none" w:sz="0" w:space="0" w:color="auto"/>
      </w:divBdr>
    </w:div>
    <w:div w:id="455219000">
      <w:bodyDiv w:val="1"/>
      <w:marLeft w:val="0"/>
      <w:marRight w:val="0"/>
      <w:marTop w:val="0"/>
      <w:marBottom w:val="0"/>
      <w:divBdr>
        <w:top w:val="none" w:sz="0" w:space="0" w:color="auto"/>
        <w:left w:val="none" w:sz="0" w:space="0" w:color="auto"/>
        <w:bottom w:val="none" w:sz="0" w:space="0" w:color="auto"/>
        <w:right w:val="none" w:sz="0" w:space="0" w:color="auto"/>
      </w:divBdr>
    </w:div>
    <w:div w:id="458914210">
      <w:bodyDiv w:val="1"/>
      <w:marLeft w:val="0"/>
      <w:marRight w:val="0"/>
      <w:marTop w:val="0"/>
      <w:marBottom w:val="0"/>
      <w:divBdr>
        <w:top w:val="none" w:sz="0" w:space="0" w:color="auto"/>
        <w:left w:val="none" w:sz="0" w:space="0" w:color="auto"/>
        <w:bottom w:val="none" w:sz="0" w:space="0" w:color="auto"/>
        <w:right w:val="none" w:sz="0" w:space="0" w:color="auto"/>
      </w:divBdr>
      <w:divsChild>
        <w:div w:id="171720806">
          <w:marLeft w:val="547"/>
          <w:marRight w:val="0"/>
          <w:marTop w:val="0"/>
          <w:marBottom w:val="0"/>
          <w:divBdr>
            <w:top w:val="none" w:sz="0" w:space="0" w:color="auto"/>
            <w:left w:val="none" w:sz="0" w:space="0" w:color="auto"/>
            <w:bottom w:val="none" w:sz="0" w:space="0" w:color="auto"/>
            <w:right w:val="none" w:sz="0" w:space="0" w:color="auto"/>
          </w:divBdr>
        </w:div>
      </w:divsChild>
    </w:div>
    <w:div w:id="491485413">
      <w:bodyDiv w:val="1"/>
      <w:marLeft w:val="0"/>
      <w:marRight w:val="0"/>
      <w:marTop w:val="0"/>
      <w:marBottom w:val="0"/>
      <w:divBdr>
        <w:top w:val="none" w:sz="0" w:space="0" w:color="auto"/>
        <w:left w:val="none" w:sz="0" w:space="0" w:color="auto"/>
        <w:bottom w:val="none" w:sz="0" w:space="0" w:color="auto"/>
        <w:right w:val="none" w:sz="0" w:space="0" w:color="auto"/>
      </w:divBdr>
      <w:divsChild>
        <w:div w:id="757677324">
          <w:marLeft w:val="360"/>
          <w:marRight w:val="0"/>
          <w:marTop w:val="200"/>
          <w:marBottom w:val="160"/>
          <w:divBdr>
            <w:top w:val="none" w:sz="0" w:space="0" w:color="auto"/>
            <w:left w:val="none" w:sz="0" w:space="0" w:color="auto"/>
            <w:bottom w:val="none" w:sz="0" w:space="0" w:color="auto"/>
            <w:right w:val="none" w:sz="0" w:space="0" w:color="auto"/>
          </w:divBdr>
        </w:div>
        <w:div w:id="7217780">
          <w:marLeft w:val="360"/>
          <w:marRight w:val="0"/>
          <w:marTop w:val="200"/>
          <w:marBottom w:val="160"/>
          <w:divBdr>
            <w:top w:val="none" w:sz="0" w:space="0" w:color="auto"/>
            <w:left w:val="none" w:sz="0" w:space="0" w:color="auto"/>
            <w:bottom w:val="none" w:sz="0" w:space="0" w:color="auto"/>
            <w:right w:val="none" w:sz="0" w:space="0" w:color="auto"/>
          </w:divBdr>
        </w:div>
        <w:div w:id="302346266">
          <w:marLeft w:val="360"/>
          <w:marRight w:val="0"/>
          <w:marTop w:val="200"/>
          <w:marBottom w:val="160"/>
          <w:divBdr>
            <w:top w:val="none" w:sz="0" w:space="0" w:color="auto"/>
            <w:left w:val="none" w:sz="0" w:space="0" w:color="auto"/>
            <w:bottom w:val="none" w:sz="0" w:space="0" w:color="auto"/>
            <w:right w:val="none" w:sz="0" w:space="0" w:color="auto"/>
          </w:divBdr>
        </w:div>
        <w:div w:id="136071814">
          <w:marLeft w:val="360"/>
          <w:marRight w:val="0"/>
          <w:marTop w:val="200"/>
          <w:marBottom w:val="160"/>
          <w:divBdr>
            <w:top w:val="none" w:sz="0" w:space="0" w:color="auto"/>
            <w:left w:val="none" w:sz="0" w:space="0" w:color="auto"/>
            <w:bottom w:val="none" w:sz="0" w:space="0" w:color="auto"/>
            <w:right w:val="none" w:sz="0" w:space="0" w:color="auto"/>
          </w:divBdr>
        </w:div>
      </w:divsChild>
    </w:div>
    <w:div w:id="494151942">
      <w:bodyDiv w:val="1"/>
      <w:marLeft w:val="0"/>
      <w:marRight w:val="0"/>
      <w:marTop w:val="0"/>
      <w:marBottom w:val="0"/>
      <w:divBdr>
        <w:top w:val="none" w:sz="0" w:space="0" w:color="auto"/>
        <w:left w:val="none" w:sz="0" w:space="0" w:color="auto"/>
        <w:bottom w:val="none" w:sz="0" w:space="0" w:color="auto"/>
        <w:right w:val="none" w:sz="0" w:space="0" w:color="auto"/>
      </w:divBdr>
    </w:div>
    <w:div w:id="503054418">
      <w:bodyDiv w:val="1"/>
      <w:marLeft w:val="0"/>
      <w:marRight w:val="0"/>
      <w:marTop w:val="0"/>
      <w:marBottom w:val="0"/>
      <w:divBdr>
        <w:top w:val="none" w:sz="0" w:space="0" w:color="auto"/>
        <w:left w:val="none" w:sz="0" w:space="0" w:color="auto"/>
        <w:bottom w:val="none" w:sz="0" w:space="0" w:color="auto"/>
        <w:right w:val="none" w:sz="0" w:space="0" w:color="auto"/>
      </w:divBdr>
    </w:div>
    <w:div w:id="507214971">
      <w:bodyDiv w:val="1"/>
      <w:marLeft w:val="0"/>
      <w:marRight w:val="0"/>
      <w:marTop w:val="0"/>
      <w:marBottom w:val="0"/>
      <w:divBdr>
        <w:top w:val="none" w:sz="0" w:space="0" w:color="auto"/>
        <w:left w:val="none" w:sz="0" w:space="0" w:color="auto"/>
        <w:bottom w:val="none" w:sz="0" w:space="0" w:color="auto"/>
        <w:right w:val="none" w:sz="0" w:space="0" w:color="auto"/>
      </w:divBdr>
    </w:div>
    <w:div w:id="508908619">
      <w:bodyDiv w:val="1"/>
      <w:marLeft w:val="0"/>
      <w:marRight w:val="0"/>
      <w:marTop w:val="0"/>
      <w:marBottom w:val="0"/>
      <w:divBdr>
        <w:top w:val="none" w:sz="0" w:space="0" w:color="auto"/>
        <w:left w:val="none" w:sz="0" w:space="0" w:color="auto"/>
        <w:bottom w:val="none" w:sz="0" w:space="0" w:color="auto"/>
        <w:right w:val="none" w:sz="0" w:space="0" w:color="auto"/>
      </w:divBdr>
    </w:div>
    <w:div w:id="555052000">
      <w:bodyDiv w:val="1"/>
      <w:marLeft w:val="0"/>
      <w:marRight w:val="0"/>
      <w:marTop w:val="0"/>
      <w:marBottom w:val="0"/>
      <w:divBdr>
        <w:top w:val="none" w:sz="0" w:space="0" w:color="auto"/>
        <w:left w:val="none" w:sz="0" w:space="0" w:color="auto"/>
        <w:bottom w:val="none" w:sz="0" w:space="0" w:color="auto"/>
        <w:right w:val="none" w:sz="0" w:space="0" w:color="auto"/>
      </w:divBdr>
    </w:div>
    <w:div w:id="577640674">
      <w:bodyDiv w:val="1"/>
      <w:marLeft w:val="0"/>
      <w:marRight w:val="0"/>
      <w:marTop w:val="0"/>
      <w:marBottom w:val="0"/>
      <w:divBdr>
        <w:top w:val="none" w:sz="0" w:space="0" w:color="auto"/>
        <w:left w:val="none" w:sz="0" w:space="0" w:color="auto"/>
        <w:bottom w:val="none" w:sz="0" w:space="0" w:color="auto"/>
        <w:right w:val="none" w:sz="0" w:space="0" w:color="auto"/>
      </w:divBdr>
      <w:divsChild>
        <w:div w:id="79841312">
          <w:marLeft w:val="360"/>
          <w:marRight w:val="0"/>
          <w:marTop w:val="200"/>
          <w:marBottom w:val="0"/>
          <w:divBdr>
            <w:top w:val="none" w:sz="0" w:space="0" w:color="auto"/>
            <w:left w:val="none" w:sz="0" w:space="0" w:color="auto"/>
            <w:bottom w:val="none" w:sz="0" w:space="0" w:color="auto"/>
            <w:right w:val="none" w:sz="0" w:space="0" w:color="auto"/>
          </w:divBdr>
        </w:div>
      </w:divsChild>
    </w:div>
    <w:div w:id="597447233">
      <w:bodyDiv w:val="1"/>
      <w:marLeft w:val="0"/>
      <w:marRight w:val="0"/>
      <w:marTop w:val="0"/>
      <w:marBottom w:val="0"/>
      <w:divBdr>
        <w:top w:val="none" w:sz="0" w:space="0" w:color="auto"/>
        <w:left w:val="none" w:sz="0" w:space="0" w:color="auto"/>
        <w:bottom w:val="none" w:sz="0" w:space="0" w:color="auto"/>
        <w:right w:val="none" w:sz="0" w:space="0" w:color="auto"/>
      </w:divBdr>
      <w:divsChild>
        <w:div w:id="1072196421">
          <w:marLeft w:val="0"/>
          <w:marRight w:val="0"/>
          <w:marTop w:val="0"/>
          <w:marBottom w:val="0"/>
          <w:divBdr>
            <w:top w:val="none" w:sz="0" w:space="0" w:color="auto"/>
            <w:left w:val="none" w:sz="0" w:space="0" w:color="auto"/>
            <w:bottom w:val="none" w:sz="0" w:space="0" w:color="auto"/>
            <w:right w:val="none" w:sz="0" w:space="0" w:color="auto"/>
          </w:divBdr>
        </w:div>
        <w:div w:id="2115899074">
          <w:marLeft w:val="0"/>
          <w:marRight w:val="0"/>
          <w:marTop w:val="0"/>
          <w:marBottom w:val="0"/>
          <w:divBdr>
            <w:top w:val="none" w:sz="0" w:space="0" w:color="auto"/>
            <w:left w:val="none" w:sz="0" w:space="0" w:color="auto"/>
            <w:bottom w:val="none" w:sz="0" w:space="0" w:color="auto"/>
            <w:right w:val="none" w:sz="0" w:space="0" w:color="auto"/>
          </w:divBdr>
          <w:divsChild>
            <w:div w:id="761219304">
              <w:marLeft w:val="390"/>
              <w:marRight w:val="390"/>
              <w:marTop w:val="195"/>
              <w:marBottom w:val="0"/>
              <w:divBdr>
                <w:top w:val="none" w:sz="0" w:space="0" w:color="auto"/>
                <w:left w:val="none" w:sz="0" w:space="0" w:color="auto"/>
                <w:bottom w:val="none" w:sz="0" w:space="0" w:color="auto"/>
                <w:right w:val="none" w:sz="0" w:space="0" w:color="auto"/>
              </w:divBdr>
            </w:div>
            <w:div w:id="86495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05535">
      <w:bodyDiv w:val="1"/>
      <w:marLeft w:val="0"/>
      <w:marRight w:val="0"/>
      <w:marTop w:val="0"/>
      <w:marBottom w:val="0"/>
      <w:divBdr>
        <w:top w:val="none" w:sz="0" w:space="0" w:color="auto"/>
        <w:left w:val="none" w:sz="0" w:space="0" w:color="auto"/>
        <w:bottom w:val="none" w:sz="0" w:space="0" w:color="auto"/>
        <w:right w:val="none" w:sz="0" w:space="0" w:color="auto"/>
      </w:divBdr>
    </w:div>
    <w:div w:id="620965052">
      <w:bodyDiv w:val="1"/>
      <w:marLeft w:val="0"/>
      <w:marRight w:val="0"/>
      <w:marTop w:val="0"/>
      <w:marBottom w:val="0"/>
      <w:divBdr>
        <w:top w:val="none" w:sz="0" w:space="0" w:color="auto"/>
        <w:left w:val="none" w:sz="0" w:space="0" w:color="auto"/>
        <w:bottom w:val="none" w:sz="0" w:space="0" w:color="auto"/>
        <w:right w:val="none" w:sz="0" w:space="0" w:color="auto"/>
      </w:divBdr>
      <w:divsChild>
        <w:div w:id="2081783483">
          <w:marLeft w:val="360"/>
          <w:marRight w:val="0"/>
          <w:marTop w:val="200"/>
          <w:marBottom w:val="0"/>
          <w:divBdr>
            <w:top w:val="none" w:sz="0" w:space="0" w:color="auto"/>
            <w:left w:val="none" w:sz="0" w:space="0" w:color="auto"/>
            <w:bottom w:val="none" w:sz="0" w:space="0" w:color="auto"/>
            <w:right w:val="none" w:sz="0" w:space="0" w:color="auto"/>
          </w:divBdr>
        </w:div>
        <w:div w:id="1504199463">
          <w:marLeft w:val="360"/>
          <w:marRight w:val="0"/>
          <w:marTop w:val="200"/>
          <w:marBottom w:val="0"/>
          <w:divBdr>
            <w:top w:val="none" w:sz="0" w:space="0" w:color="auto"/>
            <w:left w:val="none" w:sz="0" w:space="0" w:color="auto"/>
            <w:bottom w:val="none" w:sz="0" w:space="0" w:color="auto"/>
            <w:right w:val="none" w:sz="0" w:space="0" w:color="auto"/>
          </w:divBdr>
        </w:div>
        <w:div w:id="2036692410">
          <w:marLeft w:val="360"/>
          <w:marRight w:val="0"/>
          <w:marTop w:val="200"/>
          <w:marBottom w:val="0"/>
          <w:divBdr>
            <w:top w:val="none" w:sz="0" w:space="0" w:color="auto"/>
            <w:left w:val="none" w:sz="0" w:space="0" w:color="auto"/>
            <w:bottom w:val="none" w:sz="0" w:space="0" w:color="auto"/>
            <w:right w:val="none" w:sz="0" w:space="0" w:color="auto"/>
          </w:divBdr>
        </w:div>
        <w:div w:id="556207050">
          <w:marLeft w:val="360"/>
          <w:marRight w:val="0"/>
          <w:marTop w:val="200"/>
          <w:marBottom w:val="0"/>
          <w:divBdr>
            <w:top w:val="none" w:sz="0" w:space="0" w:color="auto"/>
            <w:left w:val="none" w:sz="0" w:space="0" w:color="auto"/>
            <w:bottom w:val="none" w:sz="0" w:space="0" w:color="auto"/>
            <w:right w:val="none" w:sz="0" w:space="0" w:color="auto"/>
          </w:divBdr>
        </w:div>
        <w:div w:id="679239302">
          <w:marLeft w:val="360"/>
          <w:marRight w:val="0"/>
          <w:marTop w:val="200"/>
          <w:marBottom w:val="0"/>
          <w:divBdr>
            <w:top w:val="none" w:sz="0" w:space="0" w:color="auto"/>
            <w:left w:val="none" w:sz="0" w:space="0" w:color="auto"/>
            <w:bottom w:val="none" w:sz="0" w:space="0" w:color="auto"/>
            <w:right w:val="none" w:sz="0" w:space="0" w:color="auto"/>
          </w:divBdr>
        </w:div>
        <w:div w:id="1750078279">
          <w:marLeft w:val="360"/>
          <w:marRight w:val="0"/>
          <w:marTop w:val="200"/>
          <w:marBottom w:val="0"/>
          <w:divBdr>
            <w:top w:val="none" w:sz="0" w:space="0" w:color="auto"/>
            <w:left w:val="none" w:sz="0" w:space="0" w:color="auto"/>
            <w:bottom w:val="none" w:sz="0" w:space="0" w:color="auto"/>
            <w:right w:val="none" w:sz="0" w:space="0" w:color="auto"/>
          </w:divBdr>
        </w:div>
      </w:divsChild>
    </w:div>
    <w:div w:id="654726518">
      <w:bodyDiv w:val="1"/>
      <w:marLeft w:val="0"/>
      <w:marRight w:val="0"/>
      <w:marTop w:val="0"/>
      <w:marBottom w:val="0"/>
      <w:divBdr>
        <w:top w:val="none" w:sz="0" w:space="0" w:color="auto"/>
        <w:left w:val="none" w:sz="0" w:space="0" w:color="auto"/>
        <w:bottom w:val="none" w:sz="0" w:space="0" w:color="auto"/>
        <w:right w:val="none" w:sz="0" w:space="0" w:color="auto"/>
      </w:divBdr>
    </w:div>
    <w:div w:id="692027212">
      <w:bodyDiv w:val="1"/>
      <w:marLeft w:val="0"/>
      <w:marRight w:val="0"/>
      <w:marTop w:val="0"/>
      <w:marBottom w:val="0"/>
      <w:divBdr>
        <w:top w:val="none" w:sz="0" w:space="0" w:color="auto"/>
        <w:left w:val="none" w:sz="0" w:space="0" w:color="auto"/>
        <w:bottom w:val="none" w:sz="0" w:space="0" w:color="auto"/>
        <w:right w:val="none" w:sz="0" w:space="0" w:color="auto"/>
      </w:divBdr>
    </w:div>
    <w:div w:id="697393287">
      <w:bodyDiv w:val="1"/>
      <w:marLeft w:val="0"/>
      <w:marRight w:val="0"/>
      <w:marTop w:val="0"/>
      <w:marBottom w:val="0"/>
      <w:divBdr>
        <w:top w:val="none" w:sz="0" w:space="0" w:color="auto"/>
        <w:left w:val="none" w:sz="0" w:space="0" w:color="auto"/>
        <w:bottom w:val="none" w:sz="0" w:space="0" w:color="auto"/>
        <w:right w:val="none" w:sz="0" w:space="0" w:color="auto"/>
      </w:divBdr>
    </w:div>
    <w:div w:id="698244068">
      <w:bodyDiv w:val="1"/>
      <w:marLeft w:val="0"/>
      <w:marRight w:val="0"/>
      <w:marTop w:val="0"/>
      <w:marBottom w:val="0"/>
      <w:divBdr>
        <w:top w:val="none" w:sz="0" w:space="0" w:color="auto"/>
        <w:left w:val="none" w:sz="0" w:space="0" w:color="auto"/>
        <w:bottom w:val="none" w:sz="0" w:space="0" w:color="auto"/>
        <w:right w:val="none" w:sz="0" w:space="0" w:color="auto"/>
      </w:divBdr>
      <w:divsChild>
        <w:div w:id="1394694326">
          <w:marLeft w:val="360"/>
          <w:marRight w:val="0"/>
          <w:marTop w:val="200"/>
          <w:marBottom w:val="0"/>
          <w:divBdr>
            <w:top w:val="none" w:sz="0" w:space="0" w:color="auto"/>
            <w:left w:val="none" w:sz="0" w:space="0" w:color="auto"/>
            <w:bottom w:val="none" w:sz="0" w:space="0" w:color="auto"/>
            <w:right w:val="none" w:sz="0" w:space="0" w:color="auto"/>
          </w:divBdr>
        </w:div>
        <w:div w:id="2092510020">
          <w:marLeft w:val="360"/>
          <w:marRight w:val="0"/>
          <w:marTop w:val="200"/>
          <w:marBottom w:val="0"/>
          <w:divBdr>
            <w:top w:val="none" w:sz="0" w:space="0" w:color="auto"/>
            <w:left w:val="none" w:sz="0" w:space="0" w:color="auto"/>
            <w:bottom w:val="none" w:sz="0" w:space="0" w:color="auto"/>
            <w:right w:val="none" w:sz="0" w:space="0" w:color="auto"/>
          </w:divBdr>
        </w:div>
        <w:div w:id="437484511">
          <w:marLeft w:val="360"/>
          <w:marRight w:val="0"/>
          <w:marTop w:val="200"/>
          <w:marBottom w:val="0"/>
          <w:divBdr>
            <w:top w:val="none" w:sz="0" w:space="0" w:color="auto"/>
            <w:left w:val="none" w:sz="0" w:space="0" w:color="auto"/>
            <w:bottom w:val="none" w:sz="0" w:space="0" w:color="auto"/>
            <w:right w:val="none" w:sz="0" w:space="0" w:color="auto"/>
          </w:divBdr>
        </w:div>
        <w:div w:id="273905112">
          <w:marLeft w:val="360"/>
          <w:marRight w:val="0"/>
          <w:marTop w:val="200"/>
          <w:marBottom w:val="0"/>
          <w:divBdr>
            <w:top w:val="none" w:sz="0" w:space="0" w:color="auto"/>
            <w:left w:val="none" w:sz="0" w:space="0" w:color="auto"/>
            <w:bottom w:val="none" w:sz="0" w:space="0" w:color="auto"/>
            <w:right w:val="none" w:sz="0" w:space="0" w:color="auto"/>
          </w:divBdr>
        </w:div>
        <w:div w:id="1291013990">
          <w:marLeft w:val="360"/>
          <w:marRight w:val="0"/>
          <w:marTop w:val="200"/>
          <w:marBottom w:val="0"/>
          <w:divBdr>
            <w:top w:val="none" w:sz="0" w:space="0" w:color="auto"/>
            <w:left w:val="none" w:sz="0" w:space="0" w:color="auto"/>
            <w:bottom w:val="none" w:sz="0" w:space="0" w:color="auto"/>
            <w:right w:val="none" w:sz="0" w:space="0" w:color="auto"/>
          </w:divBdr>
        </w:div>
        <w:div w:id="1455441933">
          <w:marLeft w:val="360"/>
          <w:marRight w:val="0"/>
          <w:marTop w:val="200"/>
          <w:marBottom w:val="0"/>
          <w:divBdr>
            <w:top w:val="none" w:sz="0" w:space="0" w:color="auto"/>
            <w:left w:val="none" w:sz="0" w:space="0" w:color="auto"/>
            <w:bottom w:val="none" w:sz="0" w:space="0" w:color="auto"/>
            <w:right w:val="none" w:sz="0" w:space="0" w:color="auto"/>
          </w:divBdr>
        </w:div>
        <w:div w:id="1812212900">
          <w:marLeft w:val="360"/>
          <w:marRight w:val="0"/>
          <w:marTop w:val="200"/>
          <w:marBottom w:val="0"/>
          <w:divBdr>
            <w:top w:val="none" w:sz="0" w:space="0" w:color="auto"/>
            <w:left w:val="none" w:sz="0" w:space="0" w:color="auto"/>
            <w:bottom w:val="none" w:sz="0" w:space="0" w:color="auto"/>
            <w:right w:val="none" w:sz="0" w:space="0" w:color="auto"/>
          </w:divBdr>
        </w:div>
      </w:divsChild>
    </w:div>
    <w:div w:id="700983097">
      <w:bodyDiv w:val="1"/>
      <w:marLeft w:val="0"/>
      <w:marRight w:val="0"/>
      <w:marTop w:val="0"/>
      <w:marBottom w:val="0"/>
      <w:divBdr>
        <w:top w:val="none" w:sz="0" w:space="0" w:color="auto"/>
        <w:left w:val="none" w:sz="0" w:space="0" w:color="auto"/>
        <w:bottom w:val="none" w:sz="0" w:space="0" w:color="auto"/>
        <w:right w:val="none" w:sz="0" w:space="0" w:color="auto"/>
      </w:divBdr>
    </w:div>
    <w:div w:id="716203431">
      <w:bodyDiv w:val="1"/>
      <w:marLeft w:val="0"/>
      <w:marRight w:val="0"/>
      <w:marTop w:val="0"/>
      <w:marBottom w:val="0"/>
      <w:divBdr>
        <w:top w:val="none" w:sz="0" w:space="0" w:color="auto"/>
        <w:left w:val="none" w:sz="0" w:space="0" w:color="auto"/>
        <w:bottom w:val="none" w:sz="0" w:space="0" w:color="auto"/>
        <w:right w:val="none" w:sz="0" w:space="0" w:color="auto"/>
      </w:divBdr>
    </w:div>
    <w:div w:id="729499862">
      <w:bodyDiv w:val="1"/>
      <w:marLeft w:val="0"/>
      <w:marRight w:val="0"/>
      <w:marTop w:val="0"/>
      <w:marBottom w:val="0"/>
      <w:divBdr>
        <w:top w:val="none" w:sz="0" w:space="0" w:color="auto"/>
        <w:left w:val="none" w:sz="0" w:space="0" w:color="auto"/>
        <w:bottom w:val="none" w:sz="0" w:space="0" w:color="auto"/>
        <w:right w:val="none" w:sz="0" w:space="0" w:color="auto"/>
      </w:divBdr>
      <w:divsChild>
        <w:div w:id="1121608855">
          <w:marLeft w:val="432"/>
          <w:marRight w:val="0"/>
          <w:marTop w:val="115"/>
          <w:marBottom w:val="0"/>
          <w:divBdr>
            <w:top w:val="none" w:sz="0" w:space="0" w:color="auto"/>
            <w:left w:val="none" w:sz="0" w:space="0" w:color="auto"/>
            <w:bottom w:val="none" w:sz="0" w:space="0" w:color="auto"/>
            <w:right w:val="none" w:sz="0" w:space="0" w:color="auto"/>
          </w:divBdr>
        </w:div>
      </w:divsChild>
    </w:div>
    <w:div w:id="826702081">
      <w:bodyDiv w:val="1"/>
      <w:marLeft w:val="0"/>
      <w:marRight w:val="0"/>
      <w:marTop w:val="0"/>
      <w:marBottom w:val="0"/>
      <w:divBdr>
        <w:top w:val="none" w:sz="0" w:space="0" w:color="auto"/>
        <w:left w:val="none" w:sz="0" w:space="0" w:color="auto"/>
        <w:bottom w:val="none" w:sz="0" w:space="0" w:color="auto"/>
        <w:right w:val="none" w:sz="0" w:space="0" w:color="auto"/>
      </w:divBdr>
    </w:div>
    <w:div w:id="838926607">
      <w:bodyDiv w:val="1"/>
      <w:marLeft w:val="0"/>
      <w:marRight w:val="0"/>
      <w:marTop w:val="0"/>
      <w:marBottom w:val="0"/>
      <w:divBdr>
        <w:top w:val="none" w:sz="0" w:space="0" w:color="auto"/>
        <w:left w:val="none" w:sz="0" w:space="0" w:color="auto"/>
        <w:bottom w:val="none" w:sz="0" w:space="0" w:color="auto"/>
        <w:right w:val="none" w:sz="0" w:space="0" w:color="auto"/>
      </w:divBdr>
    </w:div>
    <w:div w:id="876814715">
      <w:bodyDiv w:val="1"/>
      <w:marLeft w:val="0"/>
      <w:marRight w:val="0"/>
      <w:marTop w:val="0"/>
      <w:marBottom w:val="0"/>
      <w:divBdr>
        <w:top w:val="none" w:sz="0" w:space="0" w:color="auto"/>
        <w:left w:val="none" w:sz="0" w:space="0" w:color="auto"/>
        <w:bottom w:val="none" w:sz="0" w:space="0" w:color="auto"/>
        <w:right w:val="none" w:sz="0" w:space="0" w:color="auto"/>
      </w:divBdr>
    </w:div>
    <w:div w:id="895510160">
      <w:bodyDiv w:val="1"/>
      <w:marLeft w:val="0"/>
      <w:marRight w:val="0"/>
      <w:marTop w:val="0"/>
      <w:marBottom w:val="0"/>
      <w:divBdr>
        <w:top w:val="none" w:sz="0" w:space="0" w:color="auto"/>
        <w:left w:val="none" w:sz="0" w:space="0" w:color="auto"/>
        <w:bottom w:val="none" w:sz="0" w:space="0" w:color="auto"/>
        <w:right w:val="none" w:sz="0" w:space="0" w:color="auto"/>
      </w:divBdr>
    </w:div>
    <w:div w:id="897277530">
      <w:bodyDiv w:val="1"/>
      <w:marLeft w:val="0"/>
      <w:marRight w:val="0"/>
      <w:marTop w:val="0"/>
      <w:marBottom w:val="0"/>
      <w:divBdr>
        <w:top w:val="none" w:sz="0" w:space="0" w:color="auto"/>
        <w:left w:val="none" w:sz="0" w:space="0" w:color="auto"/>
        <w:bottom w:val="none" w:sz="0" w:space="0" w:color="auto"/>
        <w:right w:val="none" w:sz="0" w:space="0" w:color="auto"/>
      </w:divBdr>
    </w:div>
    <w:div w:id="910427758">
      <w:bodyDiv w:val="1"/>
      <w:marLeft w:val="0"/>
      <w:marRight w:val="0"/>
      <w:marTop w:val="0"/>
      <w:marBottom w:val="0"/>
      <w:divBdr>
        <w:top w:val="none" w:sz="0" w:space="0" w:color="auto"/>
        <w:left w:val="none" w:sz="0" w:space="0" w:color="auto"/>
        <w:bottom w:val="none" w:sz="0" w:space="0" w:color="auto"/>
        <w:right w:val="none" w:sz="0" w:space="0" w:color="auto"/>
      </w:divBdr>
    </w:div>
    <w:div w:id="936862449">
      <w:bodyDiv w:val="1"/>
      <w:marLeft w:val="0"/>
      <w:marRight w:val="0"/>
      <w:marTop w:val="0"/>
      <w:marBottom w:val="0"/>
      <w:divBdr>
        <w:top w:val="none" w:sz="0" w:space="0" w:color="auto"/>
        <w:left w:val="none" w:sz="0" w:space="0" w:color="auto"/>
        <w:bottom w:val="none" w:sz="0" w:space="0" w:color="auto"/>
        <w:right w:val="none" w:sz="0" w:space="0" w:color="auto"/>
      </w:divBdr>
    </w:div>
    <w:div w:id="981689097">
      <w:bodyDiv w:val="1"/>
      <w:marLeft w:val="0"/>
      <w:marRight w:val="0"/>
      <w:marTop w:val="0"/>
      <w:marBottom w:val="0"/>
      <w:divBdr>
        <w:top w:val="none" w:sz="0" w:space="0" w:color="auto"/>
        <w:left w:val="none" w:sz="0" w:space="0" w:color="auto"/>
        <w:bottom w:val="none" w:sz="0" w:space="0" w:color="auto"/>
        <w:right w:val="none" w:sz="0" w:space="0" w:color="auto"/>
      </w:divBdr>
    </w:div>
    <w:div w:id="999770631">
      <w:bodyDiv w:val="1"/>
      <w:marLeft w:val="0"/>
      <w:marRight w:val="0"/>
      <w:marTop w:val="0"/>
      <w:marBottom w:val="0"/>
      <w:divBdr>
        <w:top w:val="none" w:sz="0" w:space="0" w:color="auto"/>
        <w:left w:val="none" w:sz="0" w:space="0" w:color="auto"/>
        <w:bottom w:val="none" w:sz="0" w:space="0" w:color="auto"/>
        <w:right w:val="none" w:sz="0" w:space="0" w:color="auto"/>
      </w:divBdr>
    </w:div>
    <w:div w:id="1028675801">
      <w:bodyDiv w:val="1"/>
      <w:marLeft w:val="0"/>
      <w:marRight w:val="0"/>
      <w:marTop w:val="0"/>
      <w:marBottom w:val="0"/>
      <w:divBdr>
        <w:top w:val="none" w:sz="0" w:space="0" w:color="auto"/>
        <w:left w:val="none" w:sz="0" w:space="0" w:color="auto"/>
        <w:bottom w:val="none" w:sz="0" w:space="0" w:color="auto"/>
        <w:right w:val="none" w:sz="0" w:space="0" w:color="auto"/>
      </w:divBdr>
    </w:div>
    <w:div w:id="1063672915">
      <w:bodyDiv w:val="1"/>
      <w:marLeft w:val="0"/>
      <w:marRight w:val="0"/>
      <w:marTop w:val="0"/>
      <w:marBottom w:val="0"/>
      <w:divBdr>
        <w:top w:val="none" w:sz="0" w:space="0" w:color="auto"/>
        <w:left w:val="none" w:sz="0" w:space="0" w:color="auto"/>
        <w:bottom w:val="none" w:sz="0" w:space="0" w:color="auto"/>
        <w:right w:val="none" w:sz="0" w:space="0" w:color="auto"/>
      </w:divBdr>
    </w:div>
    <w:div w:id="1069570941">
      <w:bodyDiv w:val="1"/>
      <w:marLeft w:val="0"/>
      <w:marRight w:val="0"/>
      <w:marTop w:val="0"/>
      <w:marBottom w:val="0"/>
      <w:divBdr>
        <w:top w:val="none" w:sz="0" w:space="0" w:color="auto"/>
        <w:left w:val="none" w:sz="0" w:space="0" w:color="auto"/>
        <w:bottom w:val="none" w:sz="0" w:space="0" w:color="auto"/>
        <w:right w:val="none" w:sz="0" w:space="0" w:color="auto"/>
      </w:divBdr>
      <w:divsChild>
        <w:div w:id="107627876">
          <w:marLeft w:val="432"/>
          <w:marRight w:val="0"/>
          <w:marTop w:val="96"/>
          <w:marBottom w:val="0"/>
          <w:divBdr>
            <w:top w:val="none" w:sz="0" w:space="0" w:color="auto"/>
            <w:left w:val="none" w:sz="0" w:space="0" w:color="auto"/>
            <w:bottom w:val="none" w:sz="0" w:space="0" w:color="auto"/>
            <w:right w:val="none" w:sz="0" w:space="0" w:color="auto"/>
          </w:divBdr>
        </w:div>
        <w:div w:id="729309062">
          <w:marLeft w:val="432"/>
          <w:marRight w:val="0"/>
          <w:marTop w:val="96"/>
          <w:marBottom w:val="0"/>
          <w:divBdr>
            <w:top w:val="none" w:sz="0" w:space="0" w:color="auto"/>
            <w:left w:val="none" w:sz="0" w:space="0" w:color="auto"/>
            <w:bottom w:val="none" w:sz="0" w:space="0" w:color="auto"/>
            <w:right w:val="none" w:sz="0" w:space="0" w:color="auto"/>
          </w:divBdr>
        </w:div>
        <w:div w:id="946616277">
          <w:marLeft w:val="432"/>
          <w:marRight w:val="0"/>
          <w:marTop w:val="96"/>
          <w:marBottom w:val="0"/>
          <w:divBdr>
            <w:top w:val="none" w:sz="0" w:space="0" w:color="auto"/>
            <w:left w:val="none" w:sz="0" w:space="0" w:color="auto"/>
            <w:bottom w:val="none" w:sz="0" w:space="0" w:color="auto"/>
            <w:right w:val="none" w:sz="0" w:space="0" w:color="auto"/>
          </w:divBdr>
        </w:div>
        <w:div w:id="990332248">
          <w:marLeft w:val="432"/>
          <w:marRight w:val="0"/>
          <w:marTop w:val="96"/>
          <w:marBottom w:val="0"/>
          <w:divBdr>
            <w:top w:val="none" w:sz="0" w:space="0" w:color="auto"/>
            <w:left w:val="none" w:sz="0" w:space="0" w:color="auto"/>
            <w:bottom w:val="none" w:sz="0" w:space="0" w:color="auto"/>
            <w:right w:val="none" w:sz="0" w:space="0" w:color="auto"/>
          </w:divBdr>
        </w:div>
        <w:div w:id="1540894765">
          <w:marLeft w:val="432"/>
          <w:marRight w:val="0"/>
          <w:marTop w:val="96"/>
          <w:marBottom w:val="0"/>
          <w:divBdr>
            <w:top w:val="none" w:sz="0" w:space="0" w:color="auto"/>
            <w:left w:val="none" w:sz="0" w:space="0" w:color="auto"/>
            <w:bottom w:val="none" w:sz="0" w:space="0" w:color="auto"/>
            <w:right w:val="none" w:sz="0" w:space="0" w:color="auto"/>
          </w:divBdr>
        </w:div>
      </w:divsChild>
    </w:div>
    <w:div w:id="1080902960">
      <w:bodyDiv w:val="1"/>
      <w:marLeft w:val="0"/>
      <w:marRight w:val="0"/>
      <w:marTop w:val="0"/>
      <w:marBottom w:val="0"/>
      <w:divBdr>
        <w:top w:val="none" w:sz="0" w:space="0" w:color="auto"/>
        <w:left w:val="none" w:sz="0" w:space="0" w:color="auto"/>
        <w:bottom w:val="none" w:sz="0" w:space="0" w:color="auto"/>
        <w:right w:val="none" w:sz="0" w:space="0" w:color="auto"/>
      </w:divBdr>
    </w:div>
    <w:div w:id="1097100883">
      <w:bodyDiv w:val="1"/>
      <w:marLeft w:val="0"/>
      <w:marRight w:val="0"/>
      <w:marTop w:val="0"/>
      <w:marBottom w:val="0"/>
      <w:divBdr>
        <w:top w:val="none" w:sz="0" w:space="0" w:color="auto"/>
        <w:left w:val="none" w:sz="0" w:space="0" w:color="auto"/>
        <w:bottom w:val="none" w:sz="0" w:space="0" w:color="auto"/>
        <w:right w:val="none" w:sz="0" w:space="0" w:color="auto"/>
      </w:divBdr>
    </w:div>
    <w:div w:id="1101491220">
      <w:bodyDiv w:val="1"/>
      <w:marLeft w:val="0"/>
      <w:marRight w:val="0"/>
      <w:marTop w:val="0"/>
      <w:marBottom w:val="0"/>
      <w:divBdr>
        <w:top w:val="none" w:sz="0" w:space="0" w:color="auto"/>
        <w:left w:val="none" w:sz="0" w:space="0" w:color="auto"/>
        <w:bottom w:val="none" w:sz="0" w:space="0" w:color="auto"/>
        <w:right w:val="none" w:sz="0" w:space="0" w:color="auto"/>
      </w:divBdr>
    </w:div>
    <w:div w:id="1104421530">
      <w:bodyDiv w:val="1"/>
      <w:marLeft w:val="0"/>
      <w:marRight w:val="0"/>
      <w:marTop w:val="0"/>
      <w:marBottom w:val="0"/>
      <w:divBdr>
        <w:top w:val="none" w:sz="0" w:space="0" w:color="auto"/>
        <w:left w:val="none" w:sz="0" w:space="0" w:color="auto"/>
        <w:bottom w:val="none" w:sz="0" w:space="0" w:color="auto"/>
        <w:right w:val="none" w:sz="0" w:space="0" w:color="auto"/>
      </w:divBdr>
    </w:div>
    <w:div w:id="1121071026">
      <w:bodyDiv w:val="1"/>
      <w:marLeft w:val="0"/>
      <w:marRight w:val="0"/>
      <w:marTop w:val="0"/>
      <w:marBottom w:val="0"/>
      <w:divBdr>
        <w:top w:val="none" w:sz="0" w:space="0" w:color="auto"/>
        <w:left w:val="none" w:sz="0" w:space="0" w:color="auto"/>
        <w:bottom w:val="none" w:sz="0" w:space="0" w:color="auto"/>
        <w:right w:val="none" w:sz="0" w:space="0" w:color="auto"/>
      </w:divBdr>
      <w:divsChild>
        <w:div w:id="1657756322">
          <w:marLeft w:val="547"/>
          <w:marRight w:val="0"/>
          <w:marTop w:val="0"/>
          <w:marBottom w:val="0"/>
          <w:divBdr>
            <w:top w:val="none" w:sz="0" w:space="0" w:color="auto"/>
            <w:left w:val="none" w:sz="0" w:space="0" w:color="auto"/>
            <w:bottom w:val="none" w:sz="0" w:space="0" w:color="auto"/>
            <w:right w:val="none" w:sz="0" w:space="0" w:color="auto"/>
          </w:divBdr>
        </w:div>
        <w:div w:id="1223248286">
          <w:marLeft w:val="547"/>
          <w:marRight w:val="0"/>
          <w:marTop w:val="0"/>
          <w:marBottom w:val="0"/>
          <w:divBdr>
            <w:top w:val="none" w:sz="0" w:space="0" w:color="auto"/>
            <w:left w:val="none" w:sz="0" w:space="0" w:color="auto"/>
            <w:bottom w:val="none" w:sz="0" w:space="0" w:color="auto"/>
            <w:right w:val="none" w:sz="0" w:space="0" w:color="auto"/>
          </w:divBdr>
        </w:div>
        <w:div w:id="1755588595">
          <w:marLeft w:val="547"/>
          <w:marRight w:val="0"/>
          <w:marTop w:val="0"/>
          <w:marBottom w:val="0"/>
          <w:divBdr>
            <w:top w:val="none" w:sz="0" w:space="0" w:color="auto"/>
            <w:left w:val="none" w:sz="0" w:space="0" w:color="auto"/>
            <w:bottom w:val="none" w:sz="0" w:space="0" w:color="auto"/>
            <w:right w:val="none" w:sz="0" w:space="0" w:color="auto"/>
          </w:divBdr>
        </w:div>
        <w:div w:id="1093355238">
          <w:marLeft w:val="547"/>
          <w:marRight w:val="0"/>
          <w:marTop w:val="0"/>
          <w:marBottom w:val="0"/>
          <w:divBdr>
            <w:top w:val="none" w:sz="0" w:space="0" w:color="auto"/>
            <w:left w:val="none" w:sz="0" w:space="0" w:color="auto"/>
            <w:bottom w:val="none" w:sz="0" w:space="0" w:color="auto"/>
            <w:right w:val="none" w:sz="0" w:space="0" w:color="auto"/>
          </w:divBdr>
        </w:div>
        <w:div w:id="999120886">
          <w:marLeft w:val="547"/>
          <w:marRight w:val="0"/>
          <w:marTop w:val="0"/>
          <w:marBottom w:val="0"/>
          <w:divBdr>
            <w:top w:val="none" w:sz="0" w:space="0" w:color="auto"/>
            <w:left w:val="none" w:sz="0" w:space="0" w:color="auto"/>
            <w:bottom w:val="none" w:sz="0" w:space="0" w:color="auto"/>
            <w:right w:val="none" w:sz="0" w:space="0" w:color="auto"/>
          </w:divBdr>
        </w:div>
        <w:div w:id="1483422812">
          <w:marLeft w:val="547"/>
          <w:marRight w:val="0"/>
          <w:marTop w:val="0"/>
          <w:marBottom w:val="0"/>
          <w:divBdr>
            <w:top w:val="none" w:sz="0" w:space="0" w:color="auto"/>
            <w:left w:val="none" w:sz="0" w:space="0" w:color="auto"/>
            <w:bottom w:val="none" w:sz="0" w:space="0" w:color="auto"/>
            <w:right w:val="none" w:sz="0" w:space="0" w:color="auto"/>
          </w:divBdr>
        </w:div>
        <w:div w:id="1814180282">
          <w:marLeft w:val="547"/>
          <w:marRight w:val="0"/>
          <w:marTop w:val="0"/>
          <w:marBottom w:val="0"/>
          <w:divBdr>
            <w:top w:val="none" w:sz="0" w:space="0" w:color="auto"/>
            <w:left w:val="none" w:sz="0" w:space="0" w:color="auto"/>
            <w:bottom w:val="none" w:sz="0" w:space="0" w:color="auto"/>
            <w:right w:val="none" w:sz="0" w:space="0" w:color="auto"/>
          </w:divBdr>
        </w:div>
        <w:div w:id="1219631699">
          <w:marLeft w:val="547"/>
          <w:marRight w:val="0"/>
          <w:marTop w:val="0"/>
          <w:marBottom w:val="0"/>
          <w:divBdr>
            <w:top w:val="none" w:sz="0" w:space="0" w:color="auto"/>
            <w:left w:val="none" w:sz="0" w:space="0" w:color="auto"/>
            <w:bottom w:val="none" w:sz="0" w:space="0" w:color="auto"/>
            <w:right w:val="none" w:sz="0" w:space="0" w:color="auto"/>
          </w:divBdr>
        </w:div>
        <w:div w:id="1307055164">
          <w:marLeft w:val="547"/>
          <w:marRight w:val="0"/>
          <w:marTop w:val="0"/>
          <w:marBottom w:val="0"/>
          <w:divBdr>
            <w:top w:val="none" w:sz="0" w:space="0" w:color="auto"/>
            <w:left w:val="none" w:sz="0" w:space="0" w:color="auto"/>
            <w:bottom w:val="none" w:sz="0" w:space="0" w:color="auto"/>
            <w:right w:val="none" w:sz="0" w:space="0" w:color="auto"/>
          </w:divBdr>
        </w:div>
      </w:divsChild>
    </w:div>
    <w:div w:id="1136026421">
      <w:bodyDiv w:val="1"/>
      <w:marLeft w:val="0"/>
      <w:marRight w:val="0"/>
      <w:marTop w:val="0"/>
      <w:marBottom w:val="0"/>
      <w:divBdr>
        <w:top w:val="none" w:sz="0" w:space="0" w:color="auto"/>
        <w:left w:val="none" w:sz="0" w:space="0" w:color="auto"/>
        <w:bottom w:val="none" w:sz="0" w:space="0" w:color="auto"/>
        <w:right w:val="none" w:sz="0" w:space="0" w:color="auto"/>
      </w:divBdr>
    </w:div>
    <w:div w:id="1150174894">
      <w:bodyDiv w:val="1"/>
      <w:marLeft w:val="0"/>
      <w:marRight w:val="0"/>
      <w:marTop w:val="0"/>
      <w:marBottom w:val="0"/>
      <w:divBdr>
        <w:top w:val="none" w:sz="0" w:space="0" w:color="auto"/>
        <w:left w:val="none" w:sz="0" w:space="0" w:color="auto"/>
        <w:bottom w:val="none" w:sz="0" w:space="0" w:color="auto"/>
        <w:right w:val="none" w:sz="0" w:space="0" w:color="auto"/>
      </w:divBdr>
    </w:div>
    <w:div w:id="1177185831">
      <w:bodyDiv w:val="1"/>
      <w:marLeft w:val="0"/>
      <w:marRight w:val="0"/>
      <w:marTop w:val="0"/>
      <w:marBottom w:val="0"/>
      <w:divBdr>
        <w:top w:val="none" w:sz="0" w:space="0" w:color="auto"/>
        <w:left w:val="none" w:sz="0" w:space="0" w:color="auto"/>
        <w:bottom w:val="none" w:sz="0" w:space="0" w:color="auto"/>
        <w:right w:val="none" w:sz="0" w:space="0" w:color="auto"/>
      </w:divBdr>
    </w:div>
    <w:div w:id="1208299496">
      <w:bodyDiv w:val="1"/>
      <w:marLeft w:val="0"/>
      <w:marRight w:val="0"/>
      <w:marTop w:val="0"/>
      <w:marBottom w:val="0"/>
      <w:divBdr>
        <w:top w:val="none" w:sz="0" w:space="0" w:color="auto"/>
        <w:left w:val="none" w:sz="0" w:space="0" w:color="auto"/>
        <w:bottom w:val="none" w:sz="0" w:space="0" w:color="auto"/>
        <w:right w:val="none" w:sz="0" w:space="0" w:color="auto"/>
      </w:divBdr>
      <w:divsChild>
        <w:div w:id="179006316">
          <w:marLeft w:val="0"/>
          <w:marRight w:val="0"/>
          <w:marTop w:val="0"/>
          <w:marBottom w:val="0"/>
          <w:divBdr>
            <w:top w:val="none" w:sz="0" w:space="0" w:color="auto"/>
            <w:left w:val="none" w:sz="0" w:space="0" w:color="auto"/>
            <w:bottom w:val="none" w:sz="0" w:space="0" w:color="auto"/>
            <w:right w:val="none" w:sz="0" w:space="0" w:color="auto"/>
          </w:divBdr>
        </w:div>
      </w:divsChild>
    </w:div>
    <w:div w:id="1237595476">
      <w:bodyDiv w:val="1"/>
      <w:marLeft w:val="0"/>
      <w:marRight w:val="0"/>
      <w:marTop w:val="0"/>
      <w:marBottom w:val="0"/>
      <w:divBdr>
        <w:top w:val="none" w:sz="0" w:space="0" w:color="auto"/>
        <w:left w:val="none" w:sz="0" w:space="0" w:color="auto"/>
        <w:bottom w:val="none" w:sz="0" w:space="0" w:color="auto"/>
        <w:right w:val="none" w:sz="0" w:space="0" w:color="auto"/>
      </w:divBdr>
    </w:div>
    <w:div w:id="1265572659">
      <w:bodyDiv w:val="1"/>
      <w:marLeft w:val="0"/>
      <w:marRight w:val="0"/>
      <w:marTop w:val="0"/>
      <w:marBottom w:val="0"/>
      <w:divBdr>
        <w:top w:val="none" w:sz="0" w:space="0" w:color="auto"/>
        <w:left w:val="none" w:sz="0" w:space="0" w:color="auto"/>
        <w:bottom w:val="none" w:sz="0" w:space="0" w:color="auto"/>
        <w:right w:val="none" w:sz="0" w:space="0" w:color="auto"/>
      </w:divBdr>
    </w:div>
    <w:div w:id="1268539831">
      <w:bodyDiv w:val="1"/>
      <w:marLeft w:val="0"/>
      <w:marRight w:val="0"/>
      <w:marTop w:val="0"/>
      <w:marBottom w:val="0"/>
      <w:divBdr>
        <w:top w:val="none" w:sz="0" w:space="0" w:color="auto"/>
        <w:left w:val="none" w:sz="0" w:space="0" w:color="auto"/>
        <w:bottom w:val="none" w:sz="0" w:space="0" w:color="auto"/>
        <w:right w:val="none" w:sz="0" w:space="0" w:color="auto"/>
      </w:divBdr>
    </w:div>
    <w:div w:id="1287857138">
      <w:bodyDiv w:val="1"/>
      <w:marLeft w:val="0"/>
      <w:marRight w:val="0"/>
      <w:marTop w:val="0"/>
      <w:marBottom w:val="0"/>
      <w:divBdr>
        <w:top w:val="none" w:sz="0" w:space="0" w:color="auto"/>
        <w:left w:val="none" w:sz="0" w:space="0" w:color="auto"/>
        <w:bottom w:val="none" w:sz="0" w:space="0" w:color="auto"/>
        <w:right w:val="none" w:sz="0" w:space="0" w:color="auto"/>
      </w:divBdr>
    </w:div>
    <w:div w:id="1299724724">
      <w:bodyDiv w:val="1"/>
      <w:marLeft w:val="0"/>
      <w:marRight w:val="0"/>
      <w:marTop w:val="0"/>
      <w:marBottom w:val="0"/>
      <w:divBdr>
        <w:top w:val="none" w:sz="0" w:space="0" w:color="auto"/>
        <w:left w:val="none" w:sz="0" w:space="0" w:color="auto"/>
        <w:bottom w:val="none" w:sz="0" w:space="0" w:color="auto"/>
        <w:right w:val="none" w:sz="0" w:space="0" w:color="auto"/>
      </w:divBdr>
    </w:div>
    <w:div w:id="1304651871">
      <w:bodyDiv w:val="1"/>
      <w:marLeft w:val="0"/>
      <w:marRight w:val="0"/>
      <w:marTop w:val="0"/>
      <w:marBottom w:val="0"/>
      <w:divBdr>
        <w:top w:val="none" w:sz="0" w:space="0" w:color="auto"/>
        <w:left w:val="none" w:sz="0" w:space="0" w:color="auto"/>
        <w:bottom w:val="none" w:sz="0" w:space="0" w:color="auto"/>
        <w:right w:val="none" w:sz="0" w:space="0" w:color="auto"/>
      </w:divBdr>
    </w:div>
    <w:div w:id="1335837813">
      <w:bodyDiv w:val="1"/>
      <w:marLeft w:val="0"/>
      <w:marRight w:val="0"/>
      <w:marTop w:val="0"/>
      <w:marBottom w:val="0"/>
      <w:divBdr>
        <w:top w:val="none" w:sz="0" w:space="0" w:color="auto"/>
        <w:left w:val="none" w:sz="0" w:space="0" w:color="auto"/>
        <w:bottom w:val="none" w:sz="0" w:space="0" w:color="auto"/>
        <w:right w:val="none" w:sz="0" w:space="0" w:color="auto"/>
      </w:divBdr>
      <w:divsChild>
        <w:div w:id="1010834189">
          <w:marLeft w:val="0"/>
          <w:marRight w:val="0"/>
          <w:marTop w:val="0"/>
          <w:marBottom w:val="0"/>
          <w:divBdr>
            <w:top w:val="none" w:sz="0" w:space="0" w:color="auto"/>
            <w:left w:val="none" w:sz="0" w:space="0" w:color="auto"/>
            <w:bottom w:val="none" w:sz="0" w:space="0" w:color="auto"/>
            <w:right w:val="none" w:sz="0" w:space="0" w:color="auto"/>
          </w:divBdr>
        </w:div>
        <w:div w:id="1377118247">
          <w:marLeft w:val="0"/>
          <w:marRight w:val="0"/>
          <w:marTop w:val="0"/>
          <w:marBottom w:val="0"/>
          <w:divBdr>
            <w:top w:val="none" w:sz="0" w:space="0" w:color="auto"/>
            <w:left w:val="none" w:sz="0" w:space="0" w:color="auto"/>
            <w:bottom w:val="none" w:sz="0" w:space="0" w:color="auto"/>
            <w:right w:val="none" w:sz="0" w:space="0" w:color="auto"/>
          </w:divBdr>
        </w:div>
        <w:div w:id="2042128325">
          <w:marLeft w:val="0"/>
          <w:marRight w:val="0"/>
          <w:marTop w:val="0"/>
          <w:marBottom w:val="0"/>
          <w:divBdr>
            <w:top w:val="none" w:sz="0" w:space="0" w:color="auto"/>
            <w:left w:val="none" w:sz="0" w:space="0" w:color="auto"/>
            <w:bottom w:val="none" w:sz="0" w:space="0" w:color="auto"/>
            <w:right w:val="none" w:sz="0" w:space="0" w:color="auto"/>
          </w:divBdr>
        </w:div>
        <w:div w:id="626862611">
          <w:marLeft w:val="0"/>
          <w:marRight w:val="0"/>
          <w:marTop w:val="0"/>
          <w:marBottom w:val="0"/>
          <w:divBdr>
            <w:top w:val="none" w:sz="0" w:space="0" w:color="auto"/>
            <w:left w:val="none" w:sz="0" w:space="0" w:color="auto"/>
            <w:bottom w:val="none" w:sz="0" w:space="0" w:color="auto"/>
            <w:right w:val="none" w:sz="0" w:space="0" w:color="auto"/>
          </w:divBdr>
        </w:div>
        <w:div w:id="581793030">
          <w:marLeft w:val="0"/>
          <w:marRight w:val="0"/>
          <w:marTop w:val="0"/>
          <w:marBottom w:val="0"/>
          <w:divBdr>
            <w:top w:val="none" w:sz="0" w:space="0" w:color="auto"/>
            <w:left w:val="none" w:sz="0" w:space="0" w:color="auto"/>
            <w:bottom w:val="none" w:sz="0" w:space="0" w:color="auto"/>
            <w:right w:val="none" w:sz="0" w:space="0" w:color="auto"/>
          </w:divBdr>
        </w:div>
        <w:div w:id="223570729">
          <w:marLeft w:val="0"/>
          <w:marRight w:val="0"/>
          <w:marTop w:val="0"/>
          <w:marBottom w:val="0"/>
          <w:divBdr>
            <w:top w:val="none" w:sz="0" w:space="0" w:color="auto"/>
            <w:left w:val="none" w:sz="0" w:space="0" w:color="auto"/>
            <w:bottom w:val="none" w:sz="0" w:space="0" w:color="auto"/>
            <w:right w:val="none" w:sz="0" w:space="0" w:color="auto"/>
          </w:divBdr>
        </w:div>
        <w:div w:id="862599164">
          <w:marLeft w:val="0"/>
          <w:marRight w:val="0"/>
          <w:marTop w:val="0"/>
          <w:marBottom w:val="0"/>
          <w:divBdr>
            <w:top w:val="none" w:sz="0" w:space="0" w:color="auto"/>
            <w:left w:val="none" w:sz="0" w:space="0" w:color="auto"/>
            <w:bottom w:val="none" w:sz="0" w:space="0" w:color="auto"/>
            <w:right w:val="none" w:sz="0" w:space="0" w:color="auto"/>
          </w:divBdr>
        </w:div>
        <w:div w:id="1316104310">
          <w:marLeft w:val="0"/>
          <w:marRight w:val="0"/>
          <w:marTop w:val="0"/>
          <w:marBottom w:val="0"/>
          <w:divBdr>
            <w:top w:val="none" w:sz="0" w:space="0" w:color="auto"/>
            <w:left w:val="none" w:sz="0" w:space="0" w:color="auto"/>
            <w:bottom w:val="none" w:sz="0" w:space="0" w:color="auto"/>
            <w:right w:val="none" w:sz="0" w:space="0" w:color="auto"/>
          </w:divBdr>
        </w:div>
        <w:div w:id="1326081744">
          <w:marLeft w:val="0"/>
          <w:marRight w:val="0"/>
          <w:marTop w:val="0"/>
          <w:marBottom w:val="0"/>
          <w:divBdr>
            <w:top w:val="none" w:sz="0" w:space="0" w:color="auto"/>
            <w:left w:val="none" w:sz="0" w:space="0" w:color="auto"/>
            <w:bottom w:val="none" w:sz="0" w:space="0" w:color="auto"/>
            <w:right w:val="none" w:sz="0" w:space="0" w:color="auto"/>
          </w:divBdr>
        </w:div>
        <w:div w:id="1687099681">
          <w:marLeft w:val="0"/>
          <w:marRight w:val="0"/>
          <w:marTop w:val="0"/>
          <w:marBottom w:val="0"/>
          <w:divBdr>
            <w:top w:val="none" w:sz="0" w:space="0" w:color="auto"/>
            <w:left w:val="none" w:sz="0" w:space="0" w:color="auto"/>
            <w:bottom w:val="none" w:sz="0" w:space="0" w:color="auto"/>
            <w:right w:val="none" w:sz="0" w:space="0" w:color="auto"/>
          </w:divBdr>
        </w:div>
        <w:div w:id="583731799">
          <w:marLeft w:val="0"/>
          <w:marRight w:val="0"/>
          <w:marTop w:val="0"/>
          <w:marBottom w:val="0"/>
          <w:divBdr>
            <w:top w:val="none" w:sz="0" w:space="0" w:color="auto"/>
            <w:left w:val="none" w:sz="0" w:space="0" w:color="auto"/>
            <w:bottom w:val="none" w:sz="0" w:space="0" w:color="auto"/>
            <w:right w:val="none" w:sz="0" w:space="0" w:color="auto"/>
          </w:divBdr>
        </w:div>
        <w:div w:id="1186482176">
          <w:marLeft w:val="0"/>
          <w:marRight w:val="0"/>
          <w:marTop w:val="0"/>
          <w:marBottom w:val="0"/>
          <w:divBdr>
            <w:top w:val="none" w:sz="0" w:space="0" w:color="auto"/>
            <w:left w:val="none" w:sz="0" w:space="0" w:color="auto"/>
            <w:bottom w:val="none" w:sz="0" w:space="0" w:color="auto"/>
            <w:right w:val="none" w:sz="0" w:space="0" w:color="auto"/>
          </w:divBdr>
        </w:div>
        <w:div w:id="1213426018">
          <w:marLeft w:val="0"/>
          <w:marRight w:val="0"/>
          <w:marTop w:val="0"/>
          <w:marBottom w:val="0"/>
          <w:divBdr>
            <w:top w:val="none" w:sz="0" w:space="0" w:color="auto"/>
            <w:left w:val="none" w:sz="0" w:space="0" w:color="auto"/>
            <w:bottom w:val="none" w:sz="0" w:space="0" w:color="auto"/>
            <w:right w:val="none" w:sz="0" w:space="0" w:color="auto"/>
          </w:divBdr>
        </w:div>
        <w:div w:id="1845240590">
          <w:marLeft w:val="0"/>
          <w:marRight w:val="0"/>
          <w:marTop w:val="0"/>
          <w:marBottom w:val="0"/>
          <w:divBdr>
            <w:top w:val="none" w:sz="0" w:space="0" w:color="auto"/>
            <w:left w:val="none" w:sz="0" w:space="0" w:color="auto"/>
            <w:bottom w:val="none" w:sz="0" w:space="0" w:color="auto"/>
            <w:right w:val="none" w:sz="0" w:space="0" w:color="auto"/>
          </w:divBdr>
        </w:div>
      </w:divsChild>
    </w:div>
    <w:div w:id="1358701232">
      <w:bodyDiv w:val="1"/>
      <w:marLeft w:val="0"/>
      <w:marRight w:val="0"/>
      <w:marTop w:val="0"/>
      <w:marBottom w:val="0"/>
      <w:divBdr>
        <w:top w:val="none" w:sz="0" w:space="0" w:color="auto"/>
        <w:left w:val="none" w:sz="0" w:space="0" w:color="auto"/>
        <w:bottom w:val="none" w:sz="0" w:space="0" w:color="auto"/>
        <w:right w:val="none" w:sz="0" w:space="0" w:color="auto"/>
      </w:divBdr>
    </w:div>
    <w:div w:id="1387678526">
      <w:bodyDiv w:val="1"/>
      <w:marLeft w:val="0"/>
      <w:marRight w:val="0"/>
      <w:marTop w:val="0"/>
      <w:marBottom w:val="0"/>
      <w:divBdr>
        <w:top w:val="none" w:sz="0" w:space="0" w:color="auto"/>
        <w:left w:val="none" w:sz="0" w:space="0" w:color="auto"/>
        <w:bottom w:val="none" w:sz="0" w:space="0" w:color="auto"/>
        <w:right w:val="none" w:sz="0" w:space="0" w:color="auto"/>
      </w:divBdr>
    </w:div>
    <w:div w:id="1402673221">
      <w:bodyDiv w:val="1"/>
      <w:marLeft w:val="0"/>
      <w:marRight w:val="0"/>
      <w:marTop w:val="0"/>
      <w:marBottom w:val="0"/>
      <w:divBdr>
        <w:top w:val="none" w:sz="0" w:space="0" w:color="auto"/>
        <w:left w:val="none" w:sz="0" w:space="0" w:color="auto"/>
        <w:bottom w:val="none" w:sz="0" w:space="0" w:color="auto"/>
        <w:right w:val="none" w:sz="0" w:space="0" w:color="auto"/>
      </w:divBdr>
    </w:div>
    <w:div w:id="1421171654">
      <w:bodyDiv w:val="1"/>
      <w:marLeft w:val="0"/>
      <w:marRight w:val="0"/>
      <w:marTop w:val="0"/>
      <w:marBottom w:val="0"/>
      <w:divBdr>
        <w:top w:val="none" w:sz="0" w:space="0" w:color="auto"/>
        <w:left w:val="none" w:sz="0" w:space="0" w:color="auto"/>
        <w:bottom w:val="none" w:sz="0" w:space="0" w:color="auto"/>
        <w:right w:val="none" w:sz="0" w:space="0" w:color="auto"/>
      </w:divBdr>
    </w:div>
    <w:div w:id="1429084231">
      <w:bodyDiv w:val="1"/>
      <w:marLeft w:val="0"/>
      <w:marRight w:val="0"/>
      <w:marTop w:val="0"/>
      <w:marBottom w:val="0"/>
      <w:divBdr>
        <w:top w:val="none" w:sz="0" w:space="0" w:color="auto"/>
        <w:left w:val="none" w:sz="0" w:space="0" w:color="auto"/>
        <w:bottom w:val="none" w:sz="0" w:space="0" w:color="auto"/>
        <w:right w:val="none" w:sz="0" w:space="0" w:color="auto"/>
      </w:divBdr>
    </w:div>
    <w:div w:id="1432435200">
      <w:bodyDiv w:val="1"/>
      <w:marLeft w:val="0"/>
      <w:marRight w:val="0"/>
      <w:marTop w:val="0"/>
      <w:marBottom w:val="0"/>
      <w:divBdr>
        <w:top w:val="none" w:sz="0" w:space="0" w:color="auto"/>
        <w:left w:val="none" w:sz="0" w:space="0" w:color="auto"/>
        <w:bottom w:val="none" w:sz="0" w:space="0" w:color="auto"/>
        <w:right w:val="none" w:sz="0" w:space="0" w:color="auto"/>
      </w:divBdr>
    </w:div>
    <w:div w:id="1436248264">
      <w:bodyDiv w:val="1"/>
      <w:marLeft w:val="0"/>
      <w:marRight w:val="0"/>
      <w:marTop w:val="0"/>
      <w:marBottom w:val="0"/>
      <w:divBdr>
        <w:top w:val="none" w:sz="0" w:space="0" w:color="auto"/>
        <w:left w:val="none" w:sz="0" w:space="0" w:color="auto"/>
        <w:bottom w:val="none" w:sz="0" w:space="0" w:color="auto"/>
        <w:right w:val="none" w:sz="0" w:space="0" w:color="auto"/>
      </w:divBdr>
    </w:div>
    <w:div w:id="1442067282">
      <w:bodyDiv w:val="1"/>
      <w:marLeft w:val="0"/>
      <w:marRight w:val="0"/>
      <w:marTop w:val="0"/>
      <w:marBottom w:val="0"/>
      <w:divBdr>
        <w:top w:val="none" w:sz="0" w:space="0" w:color="auto"/>
        <w:left w:val="none" w:sz="0" w:space="0" w:color="auto"/>
        <w:bottom w:val="none" w:sz="0" w:space="0" w:color="auto"/>
        <w:right w:val="none" w:sz="0" w:space="0" w:color="auto"/>
      </w:divBdr>
    </w:div>
    <w:div w:id="1456098049">
      <w:bodyDiv w:val="1"/>
      <w:marLeft w:val="0"/>
      <w:marRight w:val="0"/>
      <w:marTop w:val="0"/>
      <w:marBottom w:val="0"/>
      <w:divBdr>
        <w:top w:val="none" w:sz="0" w:space="0" w:color="auto"/>
        <w:left w:val="none" w:sz="0" w:space="0" w:color="auto"/>
        <w:bottom w:val="none" w:sz="0" w:space="0" w:color="auto"/>
        <w:right w:val="none" w:sz="0" w:space="0" w:color="auto"/>
      </w:divBdr>
      <w:divsChild>
        <w:div w:id="456992246">
          <w:marLeft w:val="360"/>
          <w:marRight w:val="0"/>
          <w:marTop w:val="200"/>
          <w:marBottom w:val="0"/>
          <w:divBdr>
            <w:top w:val="none" w:sz="0" w:space="0" w:color="auto"/>
            <w:left w:val="none" w:sz="0" w:space="0" w:color="auto"/>
            <w:bottom w:val="none" w:sz="0" w:space="0" w:color="auto"/>
            <w:right w:val="none" w:sz="0" w:space="0" w:color="auto"/>
          </w:divBdr>
        </w:div>
        <w:div w:id="1081441913">
          <w:marLeft w:val="360"/>
          <w:marRight w:val="0"/>
          <w:marTop w:val="200"/>
          <w:marBottom w:val="0"/>
          <w:divBdr>
            <w:top w:val="none" w:sz="0" w:space="0" w:color="auto"/>
            <w:left w:val="none" w:sz="0" w:space="0" w:color="auto"/>
            <w:bottom w:val="none" w:sz="0" w:space="0" w:color="auto"/>
            <w:right w:val="none" w:sz="0" w:space="0" w:color="auto"/>
          </w:divBdr>
        </w:div>
        <w:div w:id="1342275170">
          <w:marLeft w:val="360"/>
          <w:marRight w:val="0"/>
          <w:marTop w:val="200"/>
          <w:marBottom w:val="0"/>
          <w:divBdr>
            <w:top w:val="none" w:sz="0" w:space="0" w:color="auto"/>
            <w:left w:val="none" w:sz="0" w:space="0" w:color="auto"/>
            <w:bottom w:val="none" w:sz="0" w:space="0" w:color="auto"/>
            <w:right w:val="none" w:sz="0" w:space="0" w:color="auto"/>
          </w:divBdr>
        </w:div>
        <w:div w:id="342896902">
          <w:marLeft w:val="360"/>
          <w:marRight w:val="0"/>
          <w:marTop w:val="200"/>
          <w:marBottom w:val="0"/>
          <w:divBdr>
            <w:top w:val="none" w:sz="0" w:space="0" w:color="auto"/>
            <w:left w:val="none" w:sz="0" w:space="0" w:color="auto"/>
            <w:bottom w:val="none" w:sz="0" w:space="0" w:color="auto"/>
            <w:right w:val="none" w:sz="0" w:space="0" w:color="auto"/>
          </w:divBdr>
        </w:div>
      </w:divsChild>
    </w:div>
    <w:div w:id="1466318136">
      <w:bodyDiv w:val="1"/>
      <w:marLeft w:val="0"/>
      <w:marRight w:val="0"/>
      <w:marTop w:val="0"/>
      <w:marBottom w:val="0"/>
      <w:divBdr>
        <w:top w:val="none" w:sz="0" w:space="0" w:color="auto"/>
        <w:left w:val="none" w:sz="0" w:space="0" w:color="auto"/>
        <w:bottom w:val="none" w:sz="0" w:space="0" w:color="auto"/>
        <w:right w:val="none" w:sz="0" w:space="0" w:color="auto"/>
      </w:divBdr>
    </w:div>
    <w:div w:id="1487086562">
      <w:bodyDiv w:val="1"/>
      <w:marLeft w:val="0"/>
      <w:marRight w:val="0"/>
      <w:marTop w:val="0"/>
      <w:marBottom w:val="0"/>
      <w:divBdr>
        <w:top w:val="none" w:sz="0" w:space="0" w:color="auto"/>
        <w:left w:val="none" w:sz="0" w:space="0" w:color="auto"/>
        <w:bottom w:val="none" w:sz="0" w:space="0" w:color="auto"/>
        <w:right w:val="none" w:sz="0" w:space="0" w:color="auto"/>
      </w:divBdr>
      <w:divsChild>
        <w:div w:id="1961304750">
          <w:marLeft w:val="360"/>
          <w:marRight w:val="0"/>
          <w:marTop w:val="200"/>
          <w:marBottom w:val="0"/>
          <w:divBdr>
            <w:top w:val="none" w:sz="0" w:space="0" w:color="auto"/>
            <w:left w:val="none" w:sz="0" w:space="0" w:color="auto"/>
            <w:bottom w:val="none" w:sz="0" w:space="0" w:color="auto"/>
            <w:right w:val="none" w:sz="0" w:space="0" w:color="auto"/>
          </w:divBdr>
        </w:div>
        <w:div w:id="841163834">
          <w:marLeft w:val="360"/>
          <w:marRight w:val="0"/>
          <w:marTop w:val="200"/>
          <w:marBottom w:val="0"/>
          <w:divBdr>
            <w:top w:val="none" w:sz="0" w:space="0" w:color="auto"/>
            <w:left w:val="none" w:sz="0" w:space="0" w:color="auto"/>
            <w:bottom w:val="none" w:sz="0" w:space="0" w:color="auto"/>
            <w:right w:val="none" w:sz="0" w:space="0" w:color="auto"/>
          </w:divBdr>
        </w:div>
      </w:divsChild>
    </w:div>
    <w:div w:id="1499690368">
      <w:bodyDiv w:val="1"/>
      <w:marLeft w:val="0"/>
      <w:marRight w:val="0"/>
      <w:marTop w:val="0"/>
      <w:marBottom w:val="0"/>
      <w:divBdr>
        <w:top w:val="none" w:sz="0" w:space="0" w:color="auto"/>
        <w:left w:val="none" w:sz="0" w:space="0" w:color="auto"/>
        <w:bottom w:val="none" w:sz="0" w:space="0" w:color="auto"/>
        <w:right w:val="none" w:sz="0" w:space="0" w:color="auto"/>
      </w:divBdr>
      <w:divsChild>
        <w:div w:id="1477529451">
          <w:marLeft w:val="0"/>
          <w:marRight w:val="0"/>
          <w:marTop w:val="0"/>
          <w:marBottom w:val="0"/>
          <w:divBdr>
            <w:top w:val="none" w:sz="0" w:space="0" w:color="auto"/>
            <w:left w:val="none" w:sz="0" w:space="0" w:color="auto"/>
            <w:bottom w:val="none" w:sz="0" w:space="0" w:color="auto"/>
            <w:right w:val="none" w:sz="0" w:space="0" w:color="auto"/>
          </w:divBdr>
          <w:divsChild>
            <w:div w:id="1755123882">
              <w:marLeft w:val="0"/>
              <w:marRight w:val="0"/>
              <w:marTop w:val="0"/>
              <w:marBottom w:val="0"/>
              <w:divBdr>
                <w:top w:val="none" w:sz="0" w:space="0" w:color="auto"/>
                <w:left w:val="none" w:sz="0" w:space="0" w:color="auto"/>
                <w:bottom w:val="none" w:sz="0" w:space="0" w:color="auto"/>
                <w:right w:val="none" w:sz="0" w:space="0" w:color="auto"/>
              </w:divBdr>
              <w:divsChild>
                <w:div w:id="753630112">
                  <w:marLeft w:val="0"/>
                  <w:marRight w:val="0"/>
                  <w:marTop w:val="0"/>
                  <w:marBottom w:val="0"/>
                  <w:divBdr>
                    <w:top w:val="none" w:sz="0" w:space="0" w:color="auto"/>
                    <w:left w:val="none" w:sz="0" w:space="0" w:color="auto"/>
                    <w:bottom w:val="none" w:sz="0" w:space="0" w:color="auto"/>
                    <w:right w:val="none" w:sz="0" w:space="0" w:color="auto"/>
                  </w:divBdr>
                  <w:divsChild>
                    <w:div w:id="1333876923">
                      <w:marLeft w:val="0"/>
                      <w:marRight w:val="0"/>
                      <w:marTop w:val="0"/>
                      <w:marBottom w:val="0"/>
                      <w:divBdr>
                        <w:top w:val="none" w:sz="0" w:space="0" w:color="auto"/>
                        <w:left w:val="none" w:sz="0" w:space="0" w:color="auto"/>
                        <w:bottom w:val="none" w:sz="0" w:space="0" w:color="auto"/>
                        <w:right w:val="none" w:sz="0" w:space="0" w:color="auto"/>
                      </w:divBdr>
                      <w:divsChild>
                        <w:div w:id="58094869">
                          <w:marLeft w:val="0"/>
                          <w:marRight w:val="0"/>
                          <w:marTop w:val="0"/>
                          <w:marBottom w:val="0"/>
                          <w:divBdr>
                            <w:top w:val="none" w:sz="0" w:space="0" w:color="auto"/>
                            <w:left w:val="none" w:sz="0" w:space="0" w:color="auto"/>
                            <w:bottom w:val="none" w:sz="0" w:space="0" w:color="auto"/>
                            <w:right w:val="none" w:sz="0" w:space="0" w:color="auto"/>
                          </w:divBdr>
                          <w:divsChild>
                            <w:div w:id="162349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593099">
          <w:marLeft w:val="0"/>
          <w:marRight w:val="0"/>
          <w:marTop w:val="0"/>
          <w:marBottom w:val="0"/>
          <w:divBdr>
            <w:top w:val="none" w:sz="0" w:space="0" w:color="auto"/>
            <w:left w:val="none" w:sz="0" w:space="0" w:color="auto"/>
            <w:bottom w:val="none" w:sz="0" w:space="0" w:color="auto"/>
            <w:right w:val="none" w:sz="0" w:space="0" w:color="auto"/>
          </w:divBdr>
          <w:divsChild>
            <w:div w:id="1046222851">
              <w:marLeft w:val="0"/>
              <w:marRight w:val="0"/>
              <w:marTop w:val="0"/>
              <w:marBottom w:val="0"/>
              <w:divBdr>
                <w:top w:val="none" w:sz="0" w:space="0" w:color="auto"/>
                <w:left w:val="none" w:sz="0" w:space="0" w:color="auto"/>
                <w:bottom w:val="none" w:sz="0" w:space="0" w:color="auto"/>
                <w:right w:val="none" w:sz="0" w:space="0" w:color="auto"/>
              </w:divBdr>
              <w:divsChild>
                <w:div w:id="432358706">
                  <w:marLeft w:val="0"/>
                  <w:marRight w:val="0"/>
                  <w:marTop w:val="0"/>
                  <w:marBottom w:val="0"/>
                  <w:divBdr>
                    <w:top w:val="none" w:sz="0" w:space="0" w:color="auto"/>
                    <w:left w:val="none" w:sz="0" w:space="0" w:color="auto"/>
                    <w:bottom w:val="none" w:sz="0" w:space="0" w:color="auto"/>
                    <w:right w:val="none" w:sz="0" w:space="0" w:color="auto"/>
                  </w:divBdr>
                  <w:divsChild>
                    <w:div w:id="1034113440">
                      <w:marLeft w:val="0"/>
                      <w:marRight w:val="0"/>
                      <w:marTop w:val="0"/>
                      <w:marBottom w:val="0"/>
                      <w:divBdr>
                        <w:top w:val="none" w:sz="0" w:space="0" w:color="auto"/>
                        <w:left w:val="none" w:sz="0" w:space="0" w:color="auto"/>
                        <w:bottom w:val="none" w:sz="0" w:space="0" w:color="auto"/>
                        <w:right w:val="none" w:sz="0" w:space="0" w:color="auto"/>
                      </w:divBdr>
                      <w:divsChild>
                        <w:div w:id="384835494">
                          <w:marLeft w:val="0"/>
                          <w:marRight w:val="0"/>
                          <w:marTop w:val="0"/>
                          <w:marBottom w:val="0"/>
                          <w:divBdr>
                            <w:top w:val="none" w:sz="0" w:space="0" w:color="auto"/>
                            <w:left w:val="none" w:sz="0" w:space="0" w:color="auto"/>
                            <w:bottom w:val="none" w:sz="0" w:space="0" w:color="auto"/>
                            <w:right w:val="none" w:sz="0" w:space="0" w:color="auto"/>
                          </w:divBdr>
                          <w:divsChild>
                            <w:div w:id="1415973541">
                              <w:marLeft w:val="0"/>
                              <w:marRight w:val="0"/>
                              <w:marTop w:val="0"/>
                              <w:marBottom w:val="0"/>
                              <w:divBdr>
                                <w:top w:val="none" w:sz="0" w:space="0" w:color="auto"/>
                                <w:left w:val="none" w:sz="0" w:space="0" w:color="auto"/>
                                <w:bottom w:val="none" w:sz="0" w:space="0" w:color="auto"/>
                                <w:right w:val="none" w:sz="0" w:space="0" w:color="auto"/>
                              </w:divBdr>
                              <w:divsChild>
                                <w:div w:id="218367389">
                                  <w:marLeft w:val="0"/>
                                  <w:marRight w:val="0"/>
                                  <w:marTop w:val="0"/>
                                  <w:marBottom w:val="0"/>
                                  <w:divBdr>
                                    <w:top w:val="none" w:sz="0" w:space="0" w:color="auto"/>
                                    <w:left w:val="none" w:sz="0" w:space="0" w:color="auto"/>
                                    <w:bottom w:val="none" w:sz="0" w:space="0" w:color="auto"/>
                                    <w:right w:val="none" w:sz="0" w:space="0" w:color="auto"/>
                                  </w:divBdr>
                                  <w:divsChild>
                                    <w:div w:id="1395273257">
                                      <w:marLeft w:val="0"/>
                                      <w:marRight w:val="0"/>
                                      <w:marTop w:val="0"/>
                                      <w:marBottom w:val="0"/>
                                      <w:divBdr>
                                        <w:top w:val="none" w:sz="0" w:space="0" w:color="auto"/>
                                        <w:left w:val="none" w:sz="0" w:space="0" w:color="auto"/>
                                        <w:bottom w:val="none" w:sz="0" w:space="0" w:color="auto"/>
                                        <w:right w:val="none" w:sz="0" w:space="0" w:color="auto"/>
                                      </w:divBdr>
                                      <w:divsChild>
                                        <w:div w:id="344944063">
                                          <w:marLeft w:val="0"/>
                                          <w:marRight w:val="0"/>
                                          <w:marTop w:val="0"/>
                                          <w:marBottom w:val="0"/>
                                          <w:divBdr>
                                            <w:top w:val="none" w:sz="0" w:space="0" w:color="auto"/>
                                            <w:left w:val="none" w:sz="0" w:space="0" w:color="auto"/>
                                            <w:bottom w:val="none" w:sz="0" w:space="0" w:color="auto"/>
                                            <w:right w:val="none" w:sz="0" w:space="0" w:color="auto"/>
                                          </w:divBdr>
                                        </w:div>
                                      </w:divsChild>
                                    </w:div>
                                    <w:div w:id="1541671266">
                                      <w:marLeft w:val="0"/>
                                      <w:marRight w:val="0"/>
                                      <w:marTop w:val="0"/>
                                      <w:marBottom w:val="0"/>
                                      <w:divBdr>
                                        <w:top w:val="none" w:sz="0" w:space="0" w:color="auto"/>
                                        <w:left w:val="none" w:sz="0" w:space="0" w:color="auto"/>
                                        <w:bottom w:val="none" w:sz="0" w:space="0" w:color="auto"/>
                                        <w:right w:val="none" w:sz="0" w:space="0" w:color="auto"/>
                                      </w:divBdr>
                                      <w:divsChild>
                                        <w:div w:id="24858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1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367585">
      <w:bodyDiv w:val="1"/>
      <w:marLeft w:val="0"/>
      <w:marRight w:val="0"/>
      <w:marTop w:val="0"/>
      <w:marBottom w:val="0"/>
      <w:divBdr>
        <w:top w:val="none" w:sz="0" w:space="0" w:color="auto"/>
        <w:left w:val="none" w:sz="0" w:space="0" w:color="auto"/>
        <w:bottom w:val="none" w:sz="0" w:space="0" w:color="auto"/>
        <w:right w:val="none" w:sz="0" w:space="0" w:color="auto"/>
      </w:divBdr>
    </w:div>
    <w:div w:id="1535077485">
      <w:bodyDiv w:val="1"/>
      <w:marLeft w:val="0"/>
      <w:marRight w:val="0"/>
      <w:marTop w:val="0"/>
      <w:marBottom w:val="0"/>
      <w:divBdr>
        <w:top w:val="none" w:sz="0" w:space="0" w:color="auto"/>
        <w:left w:val="none" w:sz="0" w:space="0" w:color="auto"/>
        <w:bottom w:val="none" w:sz="0" w:space="0" w:color="auto"/>
        <w:right w:val="none" w:sz="0" w:space="0" w:color="auto"/>
      </w:divBdr>
    </w:div>
    <w:div w:id="1536651503">
      <w:bodyDiv w:val="1"/>
      <w:marLeft w:val="0"/>
      <w:marRight w:val="0"/>
      <w:marTop w:val="0"/>
      <w:marBottom w:val="0"/>
      <w:divBdr>
        <w:top w:val="none" w:sz="0" w:space="0" w:color="auto"/>
        <w:left w:val="none" w:sz="0" w:space="0" w:color="auto"/>
        <w:bottom w:val="none" w:sz="0" w:space="0" w:color="auto"/>
        <w:right w:val="none" w:sz="0" w:space="0" w:color="auto"/>
      </w:divBdr>
    </w:div>
    <w:div w:id="1562445842">
      <w:bodyDiv w:val="1"/>
      <w:marLeft w:val="0"/>
      <w:marRight w:val="0"/>
      <w:marTop w:val="0"/>
      <w:marBottom w:val="0"/>
      <w:divBdr>
        <w:top w:val="none" w:sz="0" w:space="0" w:color="auto"/>
        <w:left w:val="none" w:sz="0" w:space="0" w:color="auto"/>
        <w:bottom w:val="none" w:sz="0" w:space="0" w:color="auto"/>
        <w:right w:val="none" w:sz="0" w:space="0" w:color="auto"/>
      </w:divBdr>
    </w:div>
    <w:div w:id="1623728995">
      <w:bodyDiv w:val="1"/>
      <w:marLeft w:val="0"/>
      <w:marRight w:val="0"/>
      <w:marTop w:val="0"/>
      <w:marBottom w:val="0"/>
      <w:divBdr>
        <w:top w:val="none" w:sz="0" w:space="0" w:color="auto"/>
        <w:left w:val="none" w:sz="0" w:space="0" w:color="auto"/>
        <w:bottom w:val="none" w:sz="0" w:space="0" w:color="auto"/>
        <w:right w:val="none" w:sz="0" w:space="0" w:color="auto"/>
      </w:divBdr>
    </w:div>
    <w:div w:id="1631593633">
      <w:bodyDiv w:val="1"/>
      <w:marLeft w:val="0"/>
      <w:marRight w:val="0"/>
      <w:marTop w:val="0"/>
      <w:marBottom w:val="0"/>
      <w:divBdr>
        <w:top w:val="none" w:sz="0" w:space="0" w:color="auto"/>
        <w:left w:val="none" w:sz="0" w:space="0" w:color="auto"/>
        <w:bottom w:val="none" w:sz="0" w:space="0" w:color="auto"/>
        <w:right w:val="none" w:sz="0" w:space="0" w:color="auto"/>
      </w:divBdr>
      <w:divsChild>
        <w:div w:id="40442260">
          <w:marLeft w:val="0"/>
          <w:marRight w:val="0"/>
          <w:marTop w:val="0"/>
          <w:marBottom w:val="0"/>
          <w:divBdr>
            <w:top w:val="none" w:sz="0" w:space="0" w:color="auto"/>
            <w:left w:val="none" w:sz="0" w:space="0" w:color="auto"/>
            <w:bottom w:val="none" w:sz="0" w:space="0" w:color="auto"/>
            <w:right w:val="none" w:sz="0" w:space="0" w:color="auto"/>
          </w:divBdr>
          <w:divsChild>
            <w:div w:id="1395935317">
              <w:marLeft w:val="0"/>
              <w:marRight w:val="0"/>
              <w:marTop w:val="0"/>
              <w:marBottom w:val="0"/>
              <w:divBdr>
                <w:top w:val="none" w:sz="0" w:space="0" w:color="auto"/>
                <w:left w:val="none" w:sz="0" w:space="0" w:color="auto"/>
                <w:bottom w:val="none" w:sz="0" w:space="0" w:color="auto"/>
                <w:right w:val="none" w:sz="0" w:space="0" w:color="auto"/>
              </w:divBdr>
              <w:divsChild>
                <w:div w:id="169026564">
                  <w:marLeft w:val="0"/>
                  <w:marRight w:val="0"/>
                  <w:marTop w:val="0"/>
                  <w:marBottom w:val="0"/>
                  <w:divBdr>
                    <w:top w:val="none" w:sz="0" w:space="0" w:color="auto"/>
                    <w:left w:val="none" w:sz="0" w:space="0" w:color="auto"/>
                    <w:bottom w:val="none" w:sz="0" w:space="0" w:color="auto"/>
                    <w:right w:val="none" w:sz="0" w:space="0" w:color="auto"/>
                  </w:divBdr>
                  <w:divsChild>
                    <w:div w:id="1526824178">
                      <w:marLeft w:val="0"/>
                      <w:marRight w:val="0"/>
                      <w:marTop w:val="0"/>
                      <w:marBottom w:val="0"/>
                      <w:divBdr>
                        <w:top w:val="none" w:sz="0" w:space="0" w:color="auto"/>
                        <w:left w:val="none" w:sz="0" w:space="0" w:color="auto"/>
                        <w:bottom w:val="none" w:sz="0" w:space="0" w:color="auto"/>
                        <w:right w:val="none" w:sz="0" w:space="0" w:color="auto"/>
                      </w:divBdr>
                      <w:divsChild>
                        <w:div w:id="1233201387">
                          <w:marLeft w:val="0"/>
                          <w:marRight w:val="0"/>
                          <w:marTop w:val="0"/>
                          <w:marBottom w:val="0"/>
                          <w:divBdr>
                            <w:top w:val="none" w:sz="0" w:space="0" w:color="auto"/>
                            <w:left w:val="none" w:sz="0" w:space="0" w:color="auto"/>
                            <w:bottom w:val="none" w:sz="0" w:space="0" w:color="auto"/>
                            <w:right w:val="none" w:sz="0" w:space="0" w:color="auto"/>
                          </w:divBdr>
                          <w:divsChild>
                            <w:div w:id="1742676175">
                              <w:marLeft w:val="0"/>
                              <w:marRight w:val="0"/>
                              <w:marTop w:val="0"/>
                              <w:marBottom w:val="0"/>
                              <w:divBdr>
                                <w:top w:val="none" w:sz="0" w:space="0" w:color="auto"/>
                                <w:left w:val="none" w:sz="0" w:space="0" w:color="auto"/>
                                <w:bottom w:val="none" w:sz="0" w:space="0" w:color="auto"/>
                                <w:right w:val="none" w:sz="0" w:space="0" w:color="auto"/>
                              </w:divBdr>
                              <w:divsChild>
                                <w:div w:id="250746684">
                                  <w:marLeft w:val="0"/>
                                  <w:marRight w:val="0"/>
                                  <w:marTop w:val="0"/>
                                  <w:marBottom w:val="0"/>
                                  <w:divBdr>
                                    <w:top w:val="none" w:sz="0" w:space="0" w:color="auto"/>
                                    <w:left w:val="none" w:sz="0" w:space="0" w:color="auto"/>
                                    <w:bottom w:val="none" w:sz="0" w:space="0" w:color="auto"/>
                                    <w:right w:val="none" w:sz="0" w:space="0" w:color="auto"/>
                                  </w:divBdr>
                                  <w:divsChild>
                                    <w:div w:id="1100491856">
                                      <w:marLeft w:val="0"/>
                                      <w:marRight w:val="0"/>
                                      <w:marTop w:val="0"/>
                                      <w:marBottom w:val="0"/>
                                      <w:divBdr>
                                        <w:top w:val="none" w:sz="0" w:space="0" w:color="auto"/>
                                        <w:left w:val="none" w:sz="0" w:space="0" w:color="auto"/>
                                        <w:bottom w:val="none" w:sz="0" w:space="0" w:color="auto"/>
                                        <w:right w:val="none" w:sz="0" w:space="0" w:color="auto"/>
                                      </w:divBdr>
                                      <w:divsChild>
                                        <w:div w:id="2026245483">
                                          <w:marLeft w:val="0"/>
                                          <w:marRight w:val="0"/>
                                          <w:marTop w:val="0"/>
                                          <w:marBottom w:val="0"/>
                                          <w:divBdr>
                                            <w:top w:val="none" w:sz="0" w:space="0" w:color="auto"/>
                                            <w:left w:val="none" w:sz="0" w:space="0" w:color="auto"/>
                                            <w:bottom w:val="none" w:sz="0" w:space="0" w:color="auto"/>
                                            <w:right w:val="none" w:sz="0" w:space="0" w:color="auto"/>
                                          </w:divBdr>
                                        </w:div>
                                        <w:div w:id="1520972285">
                                          <w:marLeft w:val="0"/>
                                          <w:marRight w:val="0"/>
                                          <w:marTop w:val="0"/>
                                          <w:marBottom w:val="0"/>
                                          <w:divBdr>
                                            <w:top w:val="none" w:sz="0" w:space="0" w:color="auto"/>
                                            <w:left w:val="none" w:sz="0" w:space="0" w:color="auto"/>
                                            <w:bottom w:val="none" w:sz="0" w:space="0" w:color="auto"/>
                                            <w:right w:val="none" w:sz="0" w:space="0" w:color="auto"/>
                                          </w:divBdr>
                                        </w:div>
                                        <w:div w:id="1165822009">
                                          <w:marLeft w:val="0"/>
                                          <w:marRight w:val="0"/>
                                          <w:marTop w:val="0"/>
                                          <w:marBottom w:val="0"/>
                                          <w:divBdr>
                                            <w:top w:val="none" w:sz="0" w:space="0" w:color="auto"/>
                                            <w:left w:val="none" w:sz="0" w:space="0" w:color="auto"/>
                                            <w:bottom w:val="none" w:sz="0" w:space="0" w:color="auto"/>
                                            <w:right w:val="none" w:sz="0" w:space="0" w:color="auto"/>
                                          </w:divBdr>
                                        </w:div>
                                        <w:div w:id="2051298578">
                                          <w:marLeft w:val="0"/>
                                          <w:marRight w:val="0"/>
                                          <w:marTop w:val="0"/>
                                          <w:marBottom w:val="0"/>
                                          <w:divBdr>
                                            <w:top w:val="none" w:sz="0" w:space="0" w:color="auto"/>
                                            <w:left w:val="none" w:sz="0" w:space="0" w:color="auto"/>
                                            <w:bottom w:val="none" w:sz="0" w:space="0" w:color="auto"/>
                                            <w:right w:val="none" w:sz="0" w:space="0" w:color="auto"/>
                                          </w:divBdr>
                                        </w:div>
                                        <w:div w:id="787554827">
                                          <w:marLeft w:val="0"/>
                                          <w:marRight w:val="0"/>
                                          <w:marTop w:val="0"/>
                                          <w:marBottom w:val="0"/>
                                          <w:divBdr>
                                            <w:top w:val="none" w:sz="0" w:space="0" w:color="auto"/>
                                            <w:left w:val="none" w:sz="0" w:space="0" w:color="auto"/>
                                            <w:bottom w:val="none" w:sz="0" w:space="0" w:color="auto"/>
                                            <w:right w:val="none" w:sz="0" w:space="0" w:color="auto"/>
                                          </w:divBdr>
                                          <w:divsChild>
                                            <w:div w:id="679160920">
                                              <w:marLeft w:val="0"/>
                                              <w:marRight w:val="0"/>
                                              <w:marTop w:val="0"/>
                                              <w:marBottom w:val="0"/>
                                              <w:divBdr>
                                                <w:top w:val="none" w:sz="0" w:space="0" w:color="auto"/>
                                                <w:left w:val="none" w:sz="0" w:space="0" w:color="auto"/>
                                                <w:bottom w:val="none" w:sz="0" w:space="0" w:color="auto"/>
                                                <w:right w:val="none" w:sz="0" w:space="0" w:color="auto"/>
                                              </w:divBdr>
                                            </w:div>
                                          </w:divsChild>
                                        </w:div>
                                        <w:div w:id="185796859">
                                          <w:marLeft w:val="0"/>
                                          <w:marRight w:val="0"/>
                                          <w:marTop w:val="0"/>
                                          <w:marBottom w:val="0"/>
                                          <w:divBdr>
                                            <w:top w:val="none" w:sz="0" w:space="0" w:color="auto"/>
                                            <w:left w:val="none" w:sz="0" w:space="0" w:color="auto"/>
                                            <w:bottom w:val="none" w:sz="0" w:space="0" w:color="auto"/>
                                            <w:right w:val="none" w:sz="0" w:space="0" w:color="auto"/>
                                          </w:divBdr>
                                        </w:div>
                                        <w:div w:id="36708716">
                                          <w:marLeft w:val="0"/>
                                          <w:marRight w:val="0"/>
                                          <w:marTop w:val="0"/>
                                          <w:marBottom w:val="0"/>
                                          <w:divBdr>
                                            <w:top w:val="none" w:sz="0" w:space="0" w:color="auto"/>
                                            <w:left w:val="none" w:sz="0" w:space="0" w:color="auto"/>
                                            <w:bottom w:val="none" w:sz="0" w:space="0" w:color="auto"/>
                                            <w:right w:val="none" w:sz="0" w:space="0" w:color="auto"/>
                                          </w:divBdr>
                                        </w:div>
                                        <w:div w:id="1873640745">
                                          <w:marLeft w:val="0"/>
                                          <w:marRight w:val="0"/>
                                          <w:marTop w:val="0"/>
                                          <w:marBottom w:val="0"/>
                                          <w:divBdr>
                                            <w:top w:val="none" w:sz="0" w:space="0" w:color="auto"/>
                                            <w:left w:val="none" w:sz="0" w:space="0" w:color="auto"/>
                                            <w:bottom w:val="none" w:sz="0" w:space="0" w:color="auto"/>
                                            <w:right w:val="none" w:sz="0" w:space="0" w:color="auto"/>
                                          </w:divBdr>
                                        </w:div>
                                        <w:div w:id="784276594">
                                          <w:marLeft w:val="0"/>
                                          <w:marRight w:val="0"/>
                                          <w:marTop w:val="0"/>
                                          <w:marBottom w:val="0"/>
                                          <w:divBdr>
                                            <w:top w:val="none" w:sz="0" w:space="0" w:color="auto"/>
                                            <w:left w:val="none" w:sz="0" w:space="0" w:color="auto"/>
                                            <w:bottom w:val="none" w:sz="0" w:space="0" w:color="auto"/>
                                            <w:right w:val="none" w:sz="0" w:space="0" w:color="auto"/>
                                          </w:divBdr>
                                        </w:div>
                                        <w:div w:id="1248922908">
                                          <w:marLeft w:val="0"/>
                                          <w:marRight w:val="0"/>
                                          <w:marTop w:val="0"/>
                                          <w:marBottom w:val="0"/>
                                          <w:divBdr>
                                            <w:top w:val="none" w:sz="0" w:space="0" w:color="auto"/>
                                            <w:left w:val="none" w:sz="0" w:space="0" w:color="auto"/>
                                            <w:bottom w:val="none" w:sz="0" w:space="0" w:color="auto"/>
                                            <w:right w:val="none" w:sz="0" w:space="0" w:color="auto"/>
                                          </w:divBdr>
                                        </w:div>
                                        <w:div w:id="1761564556">
                                          <w:marLeft w:val="0"/>
                                          <w:marRight w:val="0"/>
                                          <w:marTop w:val="0"/>
                                          <w:marBottom w:val="0"/>
                                          <w:divBdr>
                                            <w:top w:val="none" w:sz="0" w:space="0" w:color="auto"/>
                                            <w:left w:val="none" w:sz="0" w:space="0" w:color="auto"/>
                                            <w:bottom w:val="none" w:sz="0" w:space="0" w:color="auto"/>
                                            <w:right w:val="none" w:sz="0" w:space="0" w:color="auto"/>
                                          </w:divBdr>
                                          <w:divsChild>
                                            <w:div w:id="101339332">
                                              <w:marLeft w:val="0"/>
                                              <w:marRight w:val="0"/>
                                              <w:marTop w:val="0"/>
                                              <w:marBottom w:val="0"/>
                                              <w:divBdr>
                                                <w:top w:val="none" w:sz="0" w:space="0" w:color="auto"/>
                                                <w:left w:val="none" w:sz="0" w:space="0" w:color="auto"/>
                                                <w:bottom w:val="none" w:sz="0" w:space="0" w:color="auto"/>
                                                <w:right w:val="none" w:sz="0" w:space="0" w:color="auto"/>
                                              </w:divBdr>
                                            </w:div>
                                            <w:div w:id="330304599">
                                              <w:marLeft w:val="0"/>
                                              <w:marRight w:val="0"/>
                                              <w:marTop w:val="0"/>
                                              <w:marBottom w:val="0"/>
                                              <w:divBdr>
                                                <w:top w:val="none" w:sz="0" w:space="0" w:color="auto"/>
                                                <w:left w:val="none" w:sz="0" w:space="0" w:color="auto"/>
                                                <w:bottom w:val="none" w:sz="0" w:space="0" w:color="auto"/>
                                                <w:right w:val="none" w:sz="0" w:space="0" w:color="auto"/>
                                              </w:divBdr>
                                            </w:div>
                                          </w:divsChild>
                                        </w:div>
                                        <w:div w:id="1206062662">
                                          <w:marLeft w:val="0"/>
                                          <w:marRight w:val="0"/>
                                          <w:marTop w:val="0"/>
                                          <w:marBottom w:val="0"/>
                                          <w:divBdr>
                                            <w:top w:val="none" w:sz="0" w:space="0" w:color="auto"/>
                                            <w:left w:val="none" w:sz="0" w:space="0" w:color="auto"/>
                                            <w:bottom w:val="none" w:sz="0" w:space="0" w:color="auto"/>
                                            <w:right w:val="none" w:sz="0" w:space="0" w:color="auto"/>
                                          </w:divBdr>
                                        </w:div>
                                        <w:div w:id="506094279">
                                          <w:marLeft w:val="0"/>
                                          <w:marRight w:val="0"/>
                                          <w:marTop w:val="0"/>
                                          <w:marBottom w:val="0"/>
                                          <w:divBdr>
                                            <w:top w:val="none" w:sz="0" w:space="0" w:color="auto"/>
                                            <w:left w:val="none" w:sz="0" w:space="0" w:color="auto"/>
                                            <w:bottom w:val="none" w:sz="0" w:space="0" w:color="auto"/>
                                            <w:right w:val="none" w:sz="0" w:space="0" w:color="auto"/>
                                          </w:divBdr>
                                        </w:div>
                                        <w:div w:id="579683540">
                                          <w:marLeft w:val="0"/>
                                          <w:marRight w:val="0"/>
                                          <w:marTop w:val="0"/>
                                          <w:marBottom w:val="0"/>
                                          <w:divBdr>
                                            <w:top w:val="none" w:sz="0" w:space="0" w:color="auto"/>
                                            <w:left w:val="none" w:sz="0" w:space="0" w:color="auto"/>
                                            <w:bottom w:val="none" w:sz="0" w:space="0" w:color="auto"/>
                                            <w:right w:val="none" w:sz="0" w:space="0" w:color="auto"/>
                                          </w:divBdr>
                                        </w:div>
                                        <w:div w:id="1240210031">
                                          <w:marLeft w:val="0"/>
                                          <w:marRight w:val="0"/>
                                          <w:marTop w:val="0"/>
                                          <w:marBottom w:val="0"/>
                                          <w:divBdr>
                                            <w:top w:val="none" w:sz="0" w:space="0" w:color="auto"/>
                                            <w:left w:val="none" w:sz="0" w:space="0" w:color="auto"/>
                                            <w:bottom w:val="none" w:sz="0" w:space="0" w:color="auto"/>
                                            <w:right w:val="none" w:sz="0" w:space="0" w:color="auto"/>
                                          </w:divBdr>
                                        </w:div>
                                        <w:div w:id="379746531">
                                          <w:marLeft w:val="0"/>
                                          <w:marRight w:val="0"/>
                                          <w:marTop w:val="0"/>
                                          <w:marBottom w:val="0"/>
                                          <w:divBdr>
                                            <w:top w:val="none" w:sz="0" w:space="0" w:color="auto"/>
                                            <w:left w:val="none" w:sz="0" w:space="0" w:color="auto"/>
                                            <w:bottom w:val="none" w:sz="0" w:space="0" w:color="auto"/>
                                            <w:right w:val="none" w:sz="0" w:space="0" w:color="auto"/>
                                          </w:divBdr>
                                        </w:div>
                                        <w:div w:id="1216509976">
                                          <w:marLeft w:val="0"/>
                                          <w:marRight w:val="0"/>
                                          <w:marTop w:val="0"/>
                                          <w:marBottom w:val="0"/>
                                          <w:divBdr>
                                            <w:top w:val="none" w:sz="0" w:space="0" w:color="auto"/>
                                            <w:left w:val="none" w:sz="0" w:space="0" w:color="auto"/>
                                            <w:bottom w:val="none" w:sz="0" w:space="0" w:color="auto"/>
                                            <w:right w:val="none" w:sz="0" w:space="0" w:color="auto"/>
                                          </w:divBdr>
                                        </w:div>
                                        <w:div w:id="1388459158">
                                          <w:marLeft w:val="0"/>
                                          <w:marRight w:val="0"/>
                                          <w:marTop w:val="0"/>
                                          <w:marBottom w:val="0"/>
                                          <w:divBdr>
                                            <w:top w:val="none" w:sz="0" w:space="0" w:color="auto"/>
                                            <w:left w:val="none" w:sz="0" w:space="0" w:color="auto"/>
                                            <w:bottom w:val="none" w:sz="0" w:space="0" w:color="auto"/>
                                            <w:right w:val="none" w:sz="0" w:space="0" w:color="auto"/>
                                          </w:divBdr>
                                        </w:div>
                                        <w:div w:id="1675643876">
                                          <w:marLeft w:val="0"/>
                                          <w:marRight w:val="0"/>
                                          <w:marTop w:val="0"/>
                                          <w:marBottom w:val="0"/>
                                          <w:divBdr>
                                            <w:top w:val="none" w:sz="0" w:space="0" w:color="auto"/>
                                            <w:left w:val="none" w:sz="0" w:space="0" w:color="auto"/>
                                            <w:bottom w:val="none" w:sz="0" w:space="0" w:color="auto"/>
                                            <w:right w:val="none" w:sz="0" w:space="0" w:color="auto"/>
                                          </w:divBdr>
                                        </w:div>
                                        <w:div w:id="9046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5107598">
          <w:marLeft w:val="0"/>
          <w:marRight w:val="0"/>
          <w:marTop w:val="0"/>
          <w:marBottom w:val="0"/>
          <w:divBdr>
            <w:top w:val="none" w:sz="0" w:space="0" w:color="auto"/>
            <w:left w:val="none" w:sz="0" w:space="0" w:color="auto"/>
            <w:bottom w:val="none" w:sz="0" w:space="0" w:color="auto"/>
            <w:right w:val="none" w:sz="0" w:space="0" w:color="auto"/>
          </w:divBdr>
          <w:divsChild>
            <w:div w:id="1063672665">
              <w:marLeft w:val="0"/>
              <w:marRight w:val="0"/>
              <w:marTop w:val="0"/>
              <w:marBottom w:val="0"/>
              <w:divBdr>
                <w:top w:val="none" w:sz="0" w:space="0" w:color="auto"/>
                <w:left w:val="none" w:sz="0" w:space="0" w:color="auto"/>
                <w:bottom w:val="none" w:sz="0" w:space="0" w:color="auto"/>
                <w:right w:val="none" w:sz="0" w:space="0" w:color="auto"/>
              </w:divBdr>
              <w:divsChild>
                <w:div w:id="1688680247">
                  <w:marLeft w:val="0"/>
                  <w:marRight w:val="0"/>
                  <w:marTop w:val="0"/>
                  <w:marBottom w:val="0"/>
                  <w:divBdr>
                    <w:top w:val="none" w:sz="0" w:space="0" w:color="auto"/>
                    <w:left w:val="none" w:sz="0" w:space="0" w:color="auto"/>
                    <w:bottom w:val="none" w:sz="0" w:space="0" w:color="auto"/>
                    <w:right w:val="none" w:sz="0" w:space="0" w:color="auto"/>
                  </w:divBdr>
                  <w:divsChild>
                    <w:div w:id="2143111669">
                      <w:marLeft w:val="0"/>
                      <w:marRight w:val="0"/>
                      <w:marTop w:val="0"/>
                      <w:marBottom w:val="0"/>
                      <w:divBdr>
                        <w:top w:val="none" w:sz="0" w:space="0" w:color="auto"/>
                        <w:left w:val="none" w:sz="0" w:space="0" w:color="auto"/>
                        <w:bottom w:val="none" w:sz="0" w:space="0" w:color="auto"/>
                        <w:right w:val="none" w:sz="0" w:space="0" w:color="auto"/>
                      </w:divBdr>
                      <w:divsChild>
                        <w:div w:id="1436972557">
                          <w:marLeft w:val="0"/>
                          <w:marRight w:val="0"/>
                          <w:marTop w:val="0"/>
                          <w:marBottom w:val="0"/>
                          <w:divBdr>
                            <w:top w:val="none" w:sz="0" w:space="0" w:color="auto"/>
                            <w:left w:val="none" w:sz="0" w:space="0" w:color="auto"/>
                            <w:bottom w:val="none" w:sz="0" w:space="0" w:color="auto"/>
                            <w:right w:val="none" w:sz="0" w:space="0" w:color="auto"/>
                          </w:divBdr>
                          <w:divsChild>
                            <w:div w:id="1307397434">
                              <w:marLeft w:val="0"/>
                              <w:marRight w:val="0"/>
                              <w:marTop w:val="0"/>
                              <w:marBottom w:val="0"/>
                              <w:divBdr>
                                <w:top w:val="none" w:sz="0" w:space="0" w:color="auto"/>
                                <w:left w:val="none" w:sz="0" w:space="0" w:color="auto"/>
                                <w:bottom w:val="none" w:sz="0" w:space="0" w:color="auto"/>
                                <w:right w:val="none" w:sz="0" w:space="0" w:color="auto"/>
                              </w:divBdr>
                              <w:divsChild>
                                <w:div w:id="131891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7221">
                      <w:marLeft w:val="0"/>
                      <w:marRight w:val="0"/>
                      <w:marTop w:val="0"/>
                      <w:marBottom w:val="0"/>
                      <w:divBdr>
                        <w:top w:val="none" w:sz="0" w:space="0" w:color="auto"/>
                        <w:left w:val="none" w:sz="0" w:space="0" w:color="auto"/>
                        <w:bottom w:val="none" w:sz="0" w:space="0" w:color="auto"/>
                        <w:right w:val="none" w:sz="0" w:space="0" w:color="auto"/>
                      </w:divBdr>
                      <w:divsChild>
                        <w:div w:id="1454834811">
                          <w:marLeft w:val="0"/>
                          <w:marRight w:val="0"/>
                          <w:marTop w:val="0"/>
                          <w:marBottom w:val="0"/>
                          <w:divBdr>
                            <w:top w:val="none" w:sz="0" w:space="0" w:color="auto"/>
                            <w:left w:val="none" w:sz="0" w:space="0" w:color="auto"/>
                            <w:bottom w:val="none" w:sz="0" w:space="0" w:color="auto"/>
                            <w:right w:val="none" w:sz="0" w:space="0" w:color="auto"/>
                          </w:divBdr>
                          <w:divsChild>
                            <w:div w:id="1359115558">
                              <w:marLeft w:val="0"/>
                              <w:marRight w:val="0"/>
                              <w:marTop w:val="0"/>
                              <w:marBottom w:val="0"/>
                              <w:divBdr>
                                <w:top w:val="none" w:sz="0" w:space="0" w:color="auto"/>
                                <w:left w:val="none" w:sz="0" w:space="0" w:color="auto"/>
                                <w:bottom w:val="none" w:sz="0" w:space="0" w:color="auto"/>
                                <w:right w:val="none" w:sz="0" w:space="0" w:color="auto"/>
                              </w:divBdr>
                              <w:divsChild>
                                <w:div w:id="1453286119">
                                  <w:marLeft w:val="0"/>
                                  <w:marRight w:val="0"/>
                                  <w:marTop w:val="0"/>
                                  <w:marBottom w:val="0"/>
                                  <w:divBdr>
                                    <w:top w:val="none" w:sz="0" w:space="0" w:color="auto"/>
                                    <w:left w:val="none" w:sz="0" w:space="0" w:color="auto"/>
                                    <w:bottom w:val="none" w:sz="0" w:space="0" w:color="auto"/>
                                    <w:right w:val="none" w:sz="0" w:space="0" w:color="auto"/>
                                  </w:divBdr>
                                  <w:divsChild>
                                    <w:div w:id="392392964">
                                      <w:marLeft w:val="0"/>
                                      <w:marRight w:val="0"/>
                                      <w:marTop w:val="0"/>
                                      <w:marBottom w:val="0"/>
                                      <w:divBdr>
                                        <w:top w:val="none" w:sz="0" w:space="0" w:color="auto"/>
                                        <w:left w:val="none" w:sz="0" w:space="0" w:color="auto"/>
                                        <w:bottom w:val="none" w:sz="0" w:space="0" w:color="auto"/>
                                        <w:right w:val="none" w:sz="0" w:space="0" w:color="auto"/>
                                      </w:divBdr>
                                      <w:divsChild>
                                        <w:div w:id="458374899">
                                          <w:marLeft w:val="0"/>
                                          <w:marRight w:val="0"/>
                                          <w:marTop w:val="0"/>
                                          <w:marBottom w:val="0"/>
                                          <w:divBdr>
                                            <w:top w:val="none" w:sz="0" w:space="0" w:color="auto"/>
                                            <w:left w:val="none" w:sz="0" w:space="0" w:color="auto"/>
                                            <w:bottom w:val="none" w:sz="0" w:space="0" w:color="auto"/>
                                            <w:right w:val="none" w:sz="0" w:space="0" w:color="auto"/>
                                          </w:divBdr>
                                          <w:divsChild>
                                            <w:div w:id="453447929">
                                              <w:marLeft w:val="0"/>
                                              <w:marRight w:val="0"/>
                                              <w:marTop w:val="0"/>
                                              <w:marBottom w:val="0"/>
                                              <w:divBdr>
                                                <w:top w:val="none" w:sz="0" w:space="0" w:color="auto"/>
                                                <w:left w:val="none" w:sz="0" w:space="0" w:color="auto"/>
                                                <w:bottom w:val="none" w:sz="0" w:space="0" w:color="auto"/>
                                                <w:right w:val="none" w:sz="0" w:space="0" w:color="auto"/>
                                              </w:divBdr>
                                              <w:divsChild>
                                                <w:div w:id="14447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788745">
                      <w:marLeft w:val="0"/>
                      <w:marRight w:val="0"/>
                      <w:marTop w:val="0"/>
                      <w:marBottom w:val="0"/>
                      <w:divBdr>
                        <w:top w:val="none" w:sz="0" w:space="0" w:color="auto"/>
                        <w:left w:val="none" w:sz="0" w:space="0" w:color="auto"/>
                        <w:bottom w:val="none" w:sz="0" w:space="0" w:color="auto"/>
                        <w:right w:val="none" w:sz="0" w:space="0" w:color="auto"/>
                      </w:divBdr>
                      <w:divsChild>
                        <w:div w:id="216208350">
                          <w:marLeft w:val="0"/>
                          <w:marRight w:val="0"/>
                          <w:marTop w:val="0"/>
                          <w:marBottom w:val="0"/>
                          <w:divBdr>
                            <w:top w:val="none" w:sz="0" w:space="0" w:color="auto"/>
                            <w:left w:val="none" w:sz="0" w:space="0" w:color="auto"/>
                            <w:bottom w:val="none" w:sz="0" w:space="0" w:color="auto"/>
                            <w:right w:val="none" w:sz="0" w:space="0" w:color="auto"/>
                          </w:divBdr>
                          <w:divsChild>
                            <w:div w:id="7891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146052">
                      <w:marLeft w:val="0"/>
                      <w:marRight w:val="0"/>
                      <w:marTop w:val="0"/>
                      <w:marBottom w:val="0"/>
                      <w:divBdr>
                        <w:top w:val="none" w:sz="0" w:space="0" w:color="auto"/>
                        <w:left w:val="none" w:sz="0" w:space="0" w:color="auto"/>
                        <w:bottom w:val="none" w:sz="0" w:space="0" w:color="auto"/>
                        <w:right w:val="none" w:sz="0" w:space="0" w:color="auto"/>
                      </w:divBdr>
                      <w:divsChild>
                        <w:div w:id="1851214501">
                          <w:marLeft w:val="0"/>
                          <w:marRight w:val="0"/>
                          <w:marTop w:val="0"/>
                          <w:marBottom w:val="0"/>
                          <w:divBdr>
                            <w:top w:val="none" w:sz="0" w:space="0" w:color="auto"/>
                            <w:left w:val="none" w:sz="0" w:space="0" w:color="auto"/>
                            <w:bottom w:val="none" w:sz="0" w:space="0" w:color="auto"/>
                            <w:right w:val="none" w:sz="0" w:space="0" w:color="auto"/>
                          </w:divBdr>
                          <w:divsChild>
                            <w:div w:id="377121038">
                              <w:marLeft w:val="0"/>
                              <w:marRight w:val="0"/>
                              <w:marTop w:val="0"/>
                              <w:marBottom w:val="0"/>
                              <w:divBdr>
                                <w:top w:val="none" w:sz="0" w:space="0" w:color="auto"/>
                                <w:left w:val="none" w:sz="0" w:space="0" w:color="auto"/>
                                <w:bottom w:val="none" w:sz="0" w:space="0" w:color="auto"/>
                                <w:right w:val="none" w:sz="0" w:space="0" w:color="auto"/>
                              </w:divBdr>
                              <w:divsChild>
                                <w:div w:id="233397882">
                                  <w:marLeft w:val="0"/>
                                  <w:marRight w:val="0"/>
                                  <w:marTop w:val="0"/>
                                  <w:marBottom w:val="0"/>
                                  <w:divBdr>
                                    <w:top w:val="none" w:sz="0" w:space="0" w:color="auto"/>
                                    <w:left w:val="none" w:sz="0" w:space="0" w:color="auto"/>
                                    <w:bottom w:val="none" w:sz="0" w:space="0" w:color="auto"/>
                                    <w:right w:val="none" w:sz="0" w:space="0" w:color="auto"/>
                                  </w:divBdr>
                                  <w:divsChild>
                                    <w:div w:id="2065641349">
                                      <w:marLeft w:val="0"/>
                                      <w:marRight w:val="0"/>
                                      <w:marTop w:val="0"/>
                                      <w:marBottom w:val="0"/>
                                      <w:divBdr>
                                        <w:top w:val="single" w:sz="6" w:space="8" w:color="CFCFCF"/>
                                        <w:left w:val="single" w:sz="6" w:space="0" w:color="CFCFCF"/>
                                        <w:bottom w:val="single" w:sz="6" w:space="8" w:color="CFCFCF"/>
                                        <w:right w:val="single" w:sz="6" w:space="0" w:color="CFCFCF"/>
                                      </w:divBdr>
                                      <w:divsChild>
                                        <w:div w:id="1151288378">
                                          <w:marLeft w:val="0"/>
                                          <w:marRight w:val="0"/>
                                          <w:marTop w:val="0"/>
                                          <w:marBottom w:val="0"/>
                                          <w:divBdr>
                                            <w:top w:val="none" w:sz="0" w:space="0" w:color="auto"/>
                                            <w:left w:val="none" w:sz="0" w:space="0" w:color="auto"/>
                                            <w:bottom w:val="none" w:sz="0" w:space="0" w:color="auto"/>
                                            <w:right w:val="none" w:sz="0" w:space="0" w:color="auto"/>
                                          </w:divBdr>
                                          <w:divsChild>
                                            <w:div w:id="165638954">
                                              <w:marLeft w:val="0"/>
                                              <w:marRight w:val="0"/>
                                              <w:marTop w:val="0"/>
                                              <w:marBottom w:val="0"/>
                                              <w:divBdr>
                                                <w:top w:val="none" w:sz="0" w:space="0" w:color="auto"/>
                                                <w:left w:val="none" w:sz="0" w:space="0" w:color="auto"/>
                                                <w:bottom w:val="none" w:sz="0" w:space="0" w:color="auto"/>
                                                <w:right w:val="none" w:sz="0" w:space="0" w:color="auto"/>
                                              </w:divBdr>
                                              <w:divsChild>
                                                <w:div w:id="438456855">
                                                  <w:marLeft w:val="0"/>
                                                  <w:marRight w:val="0"/>
                                                  <w:marTop w:val="0"/>
                                                  <w:marBottom w:val="0"/>
                                                  <w:divBdr>
                                                    <w:top w:val="none" w:sz="0" w:space="0" w:color="auto"/>
                                                    <w:left w:val="none" w:sz="0" w:space="0" w:color="auto"/>
                                                    <w:bottom w:val="none" w:sz="0" w:space="0" w:color="auto"/>
                                                    <w:right w:val="none" w:sz="0" w:space="0" w:color="auto"/>
                                                  </w:divBdr>
                                                  <w:divsChild>
                                                    <w:div w:id="112408350">
                                                      <w:marLeft w:val="0"/>
                                                      <w:marRight w:val="0"/>
                                                      <w:marTop w:val="0"/>
                                                      <w:marBottom w:val="0"/>
                                                      <w:divBdr>
                                                        <w:top w:val="none" w:sz="0" w:space="0" w:color="auto"/>
                                                        <w:left w:val="none" w:sz="0" w:space="0" w:color="auto"/>
                                                        <w:bottom w:val="none" w:sz="0" w:space="0" w:color="auto"/>
                                                        <w:right w:val="none" w:sz="0" w:space="0" w:color="auto"/>
                                                      </w:divBdr>
                                                    </w:div>
                                                  </w:divsChild>
                                                </w:div>
                                                <w:div w:id="897595032">
                                                  <w:marLeft w:val="0"/>
                                                  <w:marRight w:val="0"/>
                                                  <w:marTop w:val="0"/>
                                                  <w:marBottom w:val="0"/>
                                                  <w:divBdr>
                                                    <w:top w:val="none" w:sz="0" w:space="0" w:color="auto"/>
                                                    <w:left w:val="none" w:sz="0" w:space="0" w:color="auto"/>
                                                    <w:bottom w:val="none" w:sz="0" w:space="0" w:color="auto"/>
                                                    <w:right w:val="none" w:sz="0" w:space="0" w:color="auto"/>
                                                  </w:divBdr>
                                                  <w:divsChild>
                                                    <w:div w:id="1760175732">
                                                      <w:marLeft w:val="0"/>
                                                      <w:marRight w:val="0"/>
                                                      <w:marTop w:val="0"/>
                                                      <w:marBottom w:val="0"/>
                                                      <w:divBdr>
                                                        <w:top w:val="none" w:sz="0" w:space="0" w:color="auto"/>
                                                        <w:left w:val="none" w:sz="0" w:space="0" w:color="auto"/>
                                                        <w:bottom w:val="none" w:sz="0" w:space="0" w:color="auto"/>
                                                        <w:right w:val="none" w:sz="0" w:space="0" w:color="auto"/>
                                                      </w:divBdr>
                                                    </w:div>
                                                  </w:divsChild>
                                                </w:div>
                                                <w:div w:id="783041931">
                                                  <w:marLeft w:val="0"/>
                                                  <w:marRight w:val="0"/>
                                                  <w:marTop w:val="0"/>
                                                  <w:marBottom w:val="0"/>
                                                  <w:divBdr>
                                                    <w:top w:val="none" w:sz="0" w:space="0" w:color="auto"/>
                                                    <w:left w:val="none" w:sz="0" w:space="0" w:color="auto"/>
                                                    <w:bottom w:val="none" w:sz="0" w:space="0" w:color="auto"/>
                                                    <w:right w:val="none" w:sz="0" w:space="0" w:color="auto"/>
                                                  </w:divBdr>
                                                  <w:divsChild>
                                                    <w:div w:id="204467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6164144">
          <w:marLeft w:val="0"/>
          <w:marRight w:val="0"/>
          <w:marTop w:val="0"/>
          <w:marBottom w:val="0"/>
          <w:divBdr>
            <w:top w:val="none" w:sz="0" w:space="0" w:color="auto"/>
            <w:left w:val="none" w:sz="0" w:space="0" w:color="auto"/>
            <w:bottom w:val="none" w:sz="0" w:space="0" w:color="auto"/>
            <w:right w:val="none" w:sz="0" w:space="0" w:color="auto"/>
          </w:divBdr>
          <w:divsChild>
            <w:div w:id="672680592">
              <w:marLeft w:val="0"/>
              <w:marRight w:val="0"/>
              <w:marTop w:val="0"/>
              <w:marBottom w:val="0"/>
              <w:divBdr>
                <w:top w:val="none" w:sz="0" w:space="0" w:color="auto"/>
                <w:left w:val="none" w:sz="0" w:space="0" w:color="auto"/>
                <w:bottom w:val="none" w:sz="0" w:space="0" w:color="auto"/>
                <w:right w:val="none" w:sz="0" w:space="0" w:color="auto"/>
              </w:divBdr>
              <w:divsChild>
                <w:div w:id="1928036275">
                  <w:marLeft w:val="0"/>
                  <w:marRight w:val="0"/>
                  <w:marTop w:val="0"/>
                  <w:marBottom w:val="0"/>
                  <w:divBdr>
                    <w:top w:val="none" w:sz="0" w:space="0" w:color="auto"/>
                    <w:left w:val="none" w:sz="0" w:space="0" w:color="auto"/>
                    <w:bottom w:val="none" w:sz="0" w:space="0" w:color="auto"/>
                    <w:right w:val="none" w:sz="0" w:space="0" w:color="auto"/>
                  </w:divBdr>
                  <w:divsChild>
                    <w:div w:id="1937053724">
                      <w:marLeft w:val="0"/>
                      <w:marRight w:val="0"/>
                      <w:marTop w:val="0"/>
                      <w:marBottom w:val="0"/>
                      <w:divBdr>
                        <w:top w:val="none" w:sz="0" w:space="0" w:color="auto"/>
                        <w:left w:val="none" w:sz="0" w:space="0" w:color="auto"/>
                        <w:bottom w:val="none" w:sz="0" w:space="0" w:color="auto"/>
                        <w:right w:val="none" w:sz="0" w:space="0" w:color="auto"/>
                      </w:divBdr>
                      <w:divsChild>
                        <w:div w:id="409229481">
                          <w:marLeft w:val="0"/>
                          <w:marRight w:val="0"/>
                          <w:marTop w:val="0"/>
                          <w:marBottom w:val="0"/>
                          <w:divBdr>
                            <w:top w:val="none" w:sz="0" w:space="0" w:color="auto"/>
                            <w:left w:val="none" w:sz="0" w:space="0" w:color="auto"/>
                            <w:bottom w:val="none" w:sz="0" w:space="0" w:color="auto"/>
                            <w:right w:val="none" w:sz="0" w:space="0" w:color="auto"/>
                          </w:divBdr>
                          <w:divsChild>
                            <w:div w:id="65202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60594">
          <w:marLeft w:val="0"/>
          <w:marRight w:val="0"/>
          <w:marTop w:val="0"/>
          <w:marBottom w:val="0"/>
          <w:divBdr>
            <w:top w:val="none" w:sz="0" w:space="0" w:color="auto"/>
            <w:left w:val="none" w:sz="0" w:space="0" w:color="auto"/>
            <w:bottom w:val="none" w:sz="0" w:space="0" w:color="auto"/>
            <w:right w:val="none" w:sz="0" w:space="0" w:color="auto"/>
          </w:divBdr>
          <w:divsChild>
            <w:div w:id="1869443644">
              <w:marLeft w:val="0"/>
              <w:marRight w:val="0"/>
              <w:marTop w:val="0"/>
              <w:marBottom w:val="0"/>
              <w:divBdr>
                <w:top w:val="none" w:sz="0" w:space="0" w:color="auto"/>
                <w:left w:val="none" w:sz="0" w:space="0" w:color="auto"/>
                <w:bottom w:val="none" w:sz="0" w:space="0" w:color="auto"/>
                <w:right w:val="none" w:sz="0" w:space="0" w:color="auto"/>
              </w:divBdr>
              <w:divsChild>
                <w:div w:id="309677371">
                  <w:marLeft w:val="0"/>
                  <w:marRight w:val="0"/>
                  <w:marTop w:val="0"/>
                  <w:marBottom w:val="0"/>
                  <w:divBdr>
                    <w:top w:val="none" w:sz="0" w:space="0" w:color="auto"/>
                    <w:left w:val="none" w:sz="0" w:space="0" w:color="auto"/>
                    <w:bottom w:val="none" w:sz="0" w:space="0" w:color="auto"/>
                    <w:right w:val="none" w:sz="0" w:space="0" w:color="auto"/>
                  </w:divBdr>
                  <w:divsChild>
                    <w:div w:id="846097155">
                      <w:marLeft w:val="0"/>
                      <w:marRight w:val="0"/>
                      <w:marTop w:val="0"/>
                      <w:marBottom w:val="0"/>
                      <w:divBdr>
                        <w:top w:val="none" w:sz="0" w:space="0" w:color="auto"/>
                        <w:left w:val="none" w:sz="0" w:space="0" w:color="auto"/>
                        <w:bottom w:val="none" w:sz="0" w:space="0" w:color="auto"/>
                        <w:right w:val="none" w:sz="0" w:space="0" w:color="auto"/>
                      </w:divBdr>
                      <w:divsChild>
                        <w:div w:id="547112623">
                          <w:marLeft w:val="0"/>
                          <w:marRight w:val="0"/>
                          <w:marTop w:val="0"/>
                          <w:marBottom w:val="0"/>
                          <w:divBdr>
                            <w:top w:val="none" w:sz="0" w:space="0" w:color="auto"/>
                            <w:left w:val="none" w:sz="0" w:space="0" w:color="auto"/>
                            <w:bottom w:val="none" w:sz="0" w:space="0" w:color="auto"/>
                            <w:right w:val="none" w:sz="0" w:space="0" w:color="auto"/>
                          </w:divBdr>
                          <w:divsChild>
                            <w:div w:id="102297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29181">
                      <w:marLeft w:val="0"/>
                      <w:marRight w:val="0"/>
                      <w:marTop w:val="0"/>
                      <w:marBottom w:val="0"/>
                      <w:divBdr>
                        <w:top w:val="none" w:sz="0" w:space="0" w:color="auto"/>
                        <w:left w:val="none" w:sz="0" w:space="0" w:color="auto"/>
                        <w:bottom w:val="none" w:sz="0" w:space="0" w:color="auto"/>
                        <w:right w:val="none" w:sz="0" w:space="0" w:color="auto"/>
                      </w:divBdr>
                      <w:divsChild>
                        <w:div w:id="1455908911">
                          <w:marLeft w:val="0"/>
                          <w:marRight w:val="0"/>
                          <w:marTop w:val="0"/>
                          <w:marBottom w:val="0"/>
                          <w:divBdr>
                            <w:top w:val="none" w:sz="0" w:space="0" w:color="auto"/>
                            <w:left w:val="none" w:sz="0" w:space="0" w:color="auto"/>
                            <w:bottom w:val="none" w:sz="0" w:space="0" w:color="auto"/>
                            <w:right w:val="none" w:sz="0" w:space="0" w:color="auto"/>
                          </w:divBdr>
                          <w:divsChild>
                            <w:div w:id="156699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5141">
                      <w:marLeft w:val="0"/>
                      <w:marRight w:val="0"/>
                      <w:marTop w:val="0"/>
                      <w:marBottom w:val="0"/>
                      <w:divBdr>
                        <w:top w:val="none" w:sz="0" w:space="0" w:color="auto"/>
                        <w:left w:val="none" w:sz="0" w:space="0" w:color="auto"/>
                        <w:bottom w:val="none" w:sz="0" w:space="0" w:color="auto"/>
                        <w:right w:val="none" w:sz="0" w:space="0" w:color="auto"/>
                      </w:divBdr>
                      <w:divsChild>
                        <w:div w:id="1886719254">
                          <w:marLeft w:val="0"/>
                          <w:marRight w:val="0"/>
                          <w:marTop w:val="0"/>
                          <w:marBottom w:val="0"/>
                          <w:divBdr>
                            <w:top w:val="none" w:sz="0" w:space="0" w:color="auto"/>
                            <w:left w:val="none" w:sz="0" w:space="0" w:color="auto"/>
                            <w:bottom w:val="none" w:sz="0" w:space="0" w:color="auto"/>
                            <w:right w:val="none" w:sz="0" w:space="0" w:color="auto"/>
                          </w:divBdr>
                          <w:divsChild>
                            <w:div w:id="42365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40136">
                      <w:marLeft w:val="0"/>
                      <w:marRight w:val="0"/>
                      <w:marTop w:val="0"/>
                      <w:marBottom w:val="0"/>
                      <w:divBdr>
                        <w:top w:val="none" w:sz="0" w:space="0" w:color="auto"/>
                        <w:left w:val="none" w:sz="0" w:space="0" w:color="auto"/>
                        <w:bottom w:val="none" w:sz="0" w:space="0" w:color="auto"/>
                        <w:right w:val="none" w:sz="0" w:space="0" w:color="auto"/>
                      </w:divBdr>
                      <w:divsChild>
                        <w:div w:id="1374841111">
                          <w:marLeft w:val="0"/>
                          <w:marRight w:val="0"/>
                          <w:marTop w:val="0"/>
                          <w:marBottom w:val="0"/>
                          <w:divBdr>
                            <w:top w:val="none" w:sz="0" w:space="0" w:color="auto"/>
                            <w:left w:val="none" w:sz="0" w:space="0" w:color="auto"/>
                            <w:bottom w:val="none" w:sz="0" w:space="0" w:color="auto"/>
                            <w:right w:val="none" w:sz="0" w:space="0" w:color="auto"/>
                          </w:divBdr>
                          <w:divsChild>
                            <w:div w:id="394165856">
                              <w:marLeft w:val="0"/>
                              <w:marRight w:val="0"/>
                              <w:marTop w:val="0"/>
                              <w:marBottom w:val="0"/>
                              <w:divBdr>
                                <w:top w:val="none" w:sz="0" w:space="0" w:color="auto"/>
                                <w:left w:val="none" w:sz="0" w:space="0" w:color="auto"/>
                                <w:bottom w:val="none" w:sz="0" w:space="0" w:color="auto"/>
                                <w:right w:val="none" w:sz="0" w:space="0" w:color="auto"/>
                              </w:divBdr>
                              <w:divsChild>
                                <w:div w:id="140209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28508">
                      <w:marLeft w:val="0"/>
                      <w:marRight w:val="0"/>
                      <w:marTop w:val="0"/>
                      <w:marBottom w:val="0"/>
                      <w:divBdr>
                        <w:top w:val="none" w:sz="0" w:space="0" w:color="auto"/>
                        <w:left w:val="none" w:sz="0" w:space="0" w:color="auto"/>
                        <w:bottom w:val="none" w:sz="0" w:space="0" w:color="auto"/>
                        <w:right w:val="none" w:sz="0" w:space="0" w:color="auto"/>
                      </w:divBdr>
                      <w:divsChild>
                        <w:div w:id="2072001818">
                          <w:marLeft w:val="0"/>
                          <w:marRight w:val="0"/>
                          <w:marTop w:val="0"/>
                          <w:marBottom w:val="0"/>
                          <w:divBdr>
                            <w:top w:val="none" w:sz="0" w:space="0" w:color="auto"/>
                            <w:left w:val="none" w:sz="0" w:space="0" w:color="auto"/>
                            <w:bottom w:val="none" w:sz="0" w:space="0" w:color="auto"/>
                            <w:right w:val="none" w:sz="0" w:space="0" w:color="auto"/>
                          </w:divBdr>
                          <w:divsChild>
                            <w:div w:id="741022718">
                              <w:marLeft w:val="0"/>
                              <w:marRight w:val="0"/>
                              <w:marTop w:val="0"/>
                              <w:marBottom w:val="0"/>
                              <w:divBdr>
                                <w:top w:val="none" w:sz="0" w:space="0" w:color="auto"/>
                                <w:left w:val="none" w:sz="0" w:space="0" w:color="auto"/>
                                <w:bottom w:val="none" w:sz="0" w:space="0" w:color="auto"/>
                                <w:right w:val="none" w:sz="0" w:space="0" w:color="auto"/>
                              </w:divBdr>
                              <w:divsChild>
                                <w:div w:id="1235972912">
                                  <w:marLeft w:val="0"/>
                                  <w:marRight w:val="0"/>
                                  <w:marTop w:val="0"/>
                                  <w:marBottom w:val="0"/>
                                  <w:divBdr>
                                    <w:top w:val="none" w:sz="0" w:space="0" w:color="auto"/>
                                    <w:left w:val="none" w:sz="0" w:space="0" w:color="auto"/>
                                    <w:bottom w:val="none" w:sz="0" w:space="0" w:color="auto"/>
                                    <w:right w:val="none" w:sz="0" w:space="0" w:color="auto"/>
                                  </w:divBdr>
                                  <w:divsChild>
                                    <w:div w:id="977959790">
                                      <w:marLeft w:val="0"/>
                                      <w:marRight w:val="0"/>
                                      <w:marTop w:val="0"/>
                                      <w:marBottom w:val="0"/>
                                      <w:divBdr>
                                        <w:top w:val="none" w:sz="0" w:space="0" w:color="auto"/>
                                        <w:left w:val="none" w:sz="0" w:space="0" w:color="auto"/>
                                        <w:bottom w:val="none" w:sz="0" w:space="0" w:color="auto"/>
                                        <w:right w:val="none" w:sz="0" w:space="0" w:color="auto"/>
                                      </w:divBdr>
                                    </w:div>
                                    <w:div w:id="1234003757">
                                      <w:marLeft w:val="0"/>
                                      <w:marRight w:val="0"/>
                                      <w:marTop w:val="0"/>
                                      <w:marBottom w:val="0"/>
                                      <w:divBdr>
                                        <w:top w:val="none" w:sz="0" w:space="0" w:color="auto"/>
                                        <w:left w:val="none" w:sz="0" w:space="0" w:color="auto"/>
                                        <w:bottom w:val="none" w:sz="0" w:space="0" w:color="auto"/>
                                        <w:right w:val="none" w:sz="0" w:space="0" w:color="auto"/>
                                      </w:divBdr>
                                    </w:div>
                                    <w:div w:id="1489127086">
                                      <w:marLeft w:val="0"/>
                                      <w:marRight w:val="0"/>
                                      <w:marTop w:val="0"/>
                                      <w:marBottom w:val="0"/>
                                      <w:divBdr>
                                        <w:top w:val="none" w:sz="0" w:space="0" w:color="auto"/>
                                        <w:left w:val="none" w:sz="0" w:space="0" w:color="auto"/>
                                        <w:bottom w:val="none" w:sz="0" w:space="0" w:color="auto"/>
                                        <w:right w:val="none" w:sz="0" w:space="0" w:color="auto"/>
                                      </w:divBdr>
                                    </w:div>
                                    <w:div w:id="7049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723542">
                      <w:marLeft w:val="0"/>
                      <w:marRight w:val="0"/>
                      <w:marTop w:val="0"/>
                      <w:marBottom w:val="0"/>
                      <w:divBdr>
                        <w:top w:val="none" w:sz="0" w:space="0" w:color="auto"/>
                        <w:left w:val="none" w:sz="0" w:space="0" w:color="auto"/>
                        <w:bottom w:val="none" w:sz="0" w:space="0" w:color="auto"/>
                        <w:right w:val="none" w:sz="0" w:space="0" w:color="auto"/>
                      </w:divBdr>
                      <w:divsChild>
                        <w:div w:id="1846550935">
                          <w:marLeft w:val="0"/>
                          <w:marRight w:val="0"/>
                          <w:marTop w:val="0"/>
                          <w:marBottom w:val="0"/>
                          <w:divBdr>
                            <w:top w:val="none" w:sz="0" w:space="0" w:color="auto"/>
                            <w:left w:val="none" w:sz="0" w:space="0" w:color="auto"/>
                            <w:bottom w:val="none" w:sz="0" w:space="0" w:color="auto"/>
                            <w:right w:val="none" w:sz="0" w:space="0" w:color="auto"/>
                          </w:divBdr>
                          <w:divsChild>
                            <w:div w:id="506136579">
                              <w:marLeft w:val="0"/>
                              <w:marRight w:val="0"/>
                              <w:marTop w:val="0"/>
                              <w:marBottom w:val="0"/>
                              <w:divBdr>
                                <w:top w:val="none" w:sz="0" w:space="0" w:color="auto"/>
                                <w:left w:val="none" w:sz="0" w:space="0" w:color="auto"/>
                                <w:bottom w:val="none" w:sz="0" w:space="0" w:color="auto"/>
                                <w:right w:val="none" w:sz="0" w:space="0" w:color="auto"/>
                              </w:divBdr>
                              <w:divsChild>
                                <w:div w:id="12996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284292">
      <w:bodyDiv w:val="1"/>
      <w:marLeft w:val="0"/>
      <w:marRight w:val="0"/>
      <w:marTop w:val="0"/>
      <w:marBottom w:val="0"/>
      <w:divBdr>
        <w:top w:val="none" w:sz="0" w:space="0" w:color="auto"/>
        <w:left w:val="none" w:sz="0" w:space="0" w:color="auto"/>
        <w:bottom w:val="none" w:sz="0" w:space="0" w:color="auto"/>
        <w:right w:val="none" w:sz="0" w:space="0" w:color="auto"/>
      </w:divBdr>
    </w:div>
    <w:div w:id="1649746807">
      <w:bodyDiv w:val="1"/>
      <w:marLeft w:val="0"/>
      <w:marRight w:val="0"/>
      <w:marTop w:val="0"/>
      <w:marBottom w:val="0"/>
      <w:divBdr>
        <w:top w:val="none" w:sz="0" w:space="0" w:color="auto"/>
        <w:left w:val="none" w:sz="0" w:space="0" w:color="auto"/>
        <w:bottom w:val="none" w:sz="0" w:space="0" w:color="auto"/>
        <w:right w:val="none" w:sz="0" w:space="0" w:color="auto"/>
      </w:divBdr>
      <w:divsChild>
        <w:div w:id="92746865">
          <w:marLeft w:val="432"/>
          <w:marRight w:val="0"/>
          <w:marTop w:val="96"/>
          <w:marBottom w:val="0"/>
          <w:divBdr>
            <w:top w:val="none" w:sz="0" w:space="0" w:color="auto"/>
            <w:left w:val="none" w:sz="0" w:space="0" w:color="auto"/>
            <w:bottom w:val="none" w:sz="0" w:space="0" w:color="auto"/>
            <w:right w:val="none" w:sz="0" w:space="0" w:color="auto"/>
          </w:divBdr>
        </w:div>
        <w:div w:id="163709643">
          <w:marLeft w:val="432"/>
          <w:marRight w:val="0"/>
          <w:marTop w:val="96"/>
          <w:marBottom w:val="0"/>
          <w:divBdr>
            <w:top w:val="none" w:sz="0" w:space="0" w:color="auto"/>
            <w:left w:val="none" w:sz="0" w:space="0" w:color="auto"/>
            <w:bottom w:val="none" w:sz="0" w:space="0" w:color="auto"/>
            <w:right w:val="none" w:sz="0" w:space="0" w:color="auto"/>
          </w:divBdr>
        </w:div>
        <w:div w:id="1587301912">
          <w:marLeft w:val="432"/>
          <w:marRight w:val="0"/>
          <w:marTop w:val="96"/>
          <w:marBottom w:val="0"/>
          <w:divBdr>
            <w:top w:val="none" w:sz="0" w:space="0" w:color="auto"/>
            <w:left w:val="none" w:sz="0" w:space="0" w:color="auto"/>
            <w:bottom w:val="none" w:sz="0" w:space="0" w:color="auto"/>
            <w:right w:val="none" w:sz="0" w:space="0" w:color="auto"/>
          </w:divBdr>
        </w:div>
      </w:divsChild>
    </w:div>
    <w:div w:id="1671718984">
      <w:bodyDiv w:val="1"/>
      <w:marLeft w:val="0"/>
      <w:marRight w:val="0"/>
      <w:marTop w:val="0"/>
      <w:marBottom w:val="0"/>
      <w:divBdr>
        <w:top w:val="none" w:sz="0" w:space="0" w:color="auto"/>
        <w:left w:val="none" w:sz="0" w:space="0" w:color="auto"/>
        <w:bottom w:val="none" w:sz="0" w:space="0" w:color="auto"/>
        <w:right w:val="none" w:sz="0" w:space="0" w:color="auto"/>
      </w:divBdr>
      <w:divsChild>
        <w:div w:id="1076318520">
          <w:marLeft w:val="706"/>
          <w:marRight w:val="0"/>
          <w:marTop w:val="96"/>
          <w:marBottom w:val="0"/>
          <w:divBdr>
            <w:top w:val="none" w:sz="0" w:space="0" w:color="auto"/>
            <w:left w:val="none" w:sz="0" w:space="0" w:color="auto"/>
            <w:bottom w:val="none" w:sz="0" w:space="0" w:color="auto"/>
            <w:right w:val="none" w:sz="0" w:space="0" w:color="auto"/>
          </w:divBdr>
        </w:div>
        <w:div w:id="1303460289">
          <w:marLeft w:val="706"/>
          <w:marRight w:val="0"/>
          <w:marTop w:val="96"/>
          <w:marBottom w:val="0"/>
          <w:divBdr>
            <w:top w:val="none" w:sz="0" w:space="0" w:color="auto"/>
            <w:left w:val="none" w:sz="0" w:space="0" w:color="auto"/>
            <w:bottom w:val="none" w:sz="0" w:space="0" w:color="auto"/>
            <w:right w:val="none" w:sz="0" w:space="0" w:color="auto"/>
          </w:divBdr>
        </w:div>
      </w:divsChild>
    </w:div>
    <w:div w:id="1706834417">
      <w:bodyDiv w:val="1"/>
      <w:marLeft w:val="0"/>
      <w:marRight w:val="0"/>
      <w:marTop w:val="0"/>
      <w:marBottom w:val="0"/>
      <w:divBdr>
        <w:top w:val="none" w:sz="0" w:space="0" w:color="auto"/>
        <w:left w:val="none" w:sz="0" w:space="0" w:color="auto"/>
        <w:bottom w:val="none" w:sz="0" w:space="0" w:color="auto"/>
        <w:right w:val="none" w:sz="0" w:space="0" w:color="auto"/>
      </w:divBdr>
      <w:divsChild>
        <w:div w:id="780415692">
          <w:marLeft w:val="360"/>
          <w:marRight w:val="0"/>
          <w:marTop w:val="200"/>
          <w:marBottom w:val="0"/>
          <w:divBdr>
            <w:top w:val="none" w:sz="0" w:space="0" w:color="auto"/>
            <w:left w:val="none" w:sz="0" w:space="0" w:color="auto"/>
            <w:bottom w:val="none" w:sz="0" w:space="0" w:color="auto"/>
            <w:right w:val="none" w:sz="0" w:space="0" w:color="auto"/>
          </w:divBdr>
        </w:div>
      </w:divsChild>
    </w:div>
    <w:div w:id="1742553982">
      <w:bodyDiv w:val="1"/>
      <w:marLeft w:val="0"/>
      <w:marRight w:val="0"/>
      <w:marTop w:val="0"/>
      <w:marBottom w:val="0"/>
      <w:divBdr>
        <w:top w:val="none" w:sz="0" w:space="0" w:color="auto"/>
        <w:left w:val="none" w:sz="0" w:space="0" w:color="auto"/>
        <w:bottom w:val="none" w:sz="0" w:space="0" w:color="auto"/>
        <w:right w:val="none" w:sz="0" w:space="0" w:color="auto"/>
      </w:divBdr>
    </w:div>
    <w:div w:id="1747341966">
      <w:bodyDiv w:val="1"/>
      <w:marLeft w:val="0"/>
      <w:marRight w:val="0"/>
      <w:marTop w:val="0"/>
      <w:marBottom w:val="0"/>
      <w:divBdr>
        <w:top w:val="none" w:sz="0" w:space="0" w:color="auto"/>
        <w:left w:val="none" w:sz="0" w:space="0" w:color="auto"/>
        <w:bottom w:val="none" w:sz="0" w:space="0" w:color="auto"/>
        <w:right w:val="none" w:sz="0" w:space="0" w:color="auto"/>
      </w:divBdr>
    </w:div>
    <w:div w:id="1750347776">
      <w:bodyDiv w:val="1"/>
      <w:marLeft w:val="0"/>
      <w:marRight w:val="0"/>
      <w:marTop w:val="0"/>
      <w:marBottom w:val="0"/>
      <w:divBdr>
        <w:top w:val="none" w:sz="0" w:space="0" w:color="auto"/>
        <w:left w:val="none" w:sz="0" w:space="0" w:color="auto"/>
        <w:bottom w:val="none" w:sz="0" w:space="0" w:color="auto"/>
        <w:right w:val="none" w:sz="0" w:space="0" w:color="auto"/>
      </w:divBdr>
    </w:div>
    <w:div w:id="1752314785">
      <w:bodyDiv w:val="1"/>
      <w:marLeft w:val="0"/>
      <w:marRight w:val="0"/>
      <w:marTop w:val="0"/>
      <w:marBottom w:val="0"/>
      <w:divBdr>
        <w:top w:val="none" w:sz="0" w:space="0" w:color="auto"/>
        <w:left w:val="none" w:sz="0" w:space="0" w:color="auto"/>
        <w:bottom w:val="none" w:sz="0" w:space="0" w:color="auto"/>
        <w:right w:val="none" w:sz="0" w:space="0" w:color="auto"/>
      </w:divBdr>
    </w:div>
    <w:div w:id="1792244272">
      <w:bodyDiv w:val="1"/>
      <w:marLeft w:val="0"/>
      <w:marRight w:val="0"/>
      <w:marTop w:val="0"/>
      <w:marBottom w:val="0"/>
      <w:divBdr>
        <w:top w:val="none" w:sz="0" w:space="0" w:color="auto"/>
        <w:left w:val="none" w:sz="0" w:space="0" w:color="auto"/>
        <w:bottom w:val="none" w:sz="0" w:space="0" w:color="auto"/>
        <w:right w:val="none" w:sz="0" w:space="0" w:color="auto"/>
      </w:divBdr>
      <w:divsChild>
        <w:div w:id="109203663">
          <w:marLeft w:val="706"/>
          <w:marRight w:val="0"/>
          <w:marTop w:val="86"/>
          <w:marBottom w:val="0"/>
          <w:divBdr>
            <w:top w:val="none" w:sz="0" w:space="0" w:color="auto"/>
            <w:left w:val="none" w:sz="0" w:space="0" w:color="auto"/>
            <w:bottom w:val="none" w:sz="0" w:space="0" w:color="auto"/>
            <w:right w:val="none" w:sz="0" w:space="0" w:color="auto"/>
          </w:divBdr>
        </w:div>
        <w:div w:id="442192253">
          <w:marLeft w:val="706"/>
          <w:marRight w:val="0"/>
          <w:marTop w:val="86"/>
          <w:marBottom w:val="0"/>
          <w:divBdr>
            <w:top w:val="none" w:sz="0" w:space="0" w:color="auto"/>
            <w:left w:val="none" w:sz="0" w:space="0" w:color="auto"/>
            <w:bottom w:val="none" w:sz="0" w:space="0" w:color="auto"/>
            <w:right w:val="none" w:sz="0" w:space="0" w:color="auto"/>
          </w:divBdr>
        </w:div>
        <w:div w:id="1303270827">
          <w:marLeft w:val="706"/>
          <w:marRight w:val="0"/>
          <w:marTop w:val="86"/>
          <w:marBottom w:val="0"/>
          <w:divBdr>
            <w:top w:val="none" w:sz="0" w:space="0" w:color="auto"/>
            <w:left w:val="none" w:sz="0" w:space="0" w:color="auto"/>
            <w:bottom w:val="none" w:sz="0" w:space="0" w:color="auto"/>
            <w:right w:val="none" w:sz="0" w:space="0" w:color="auto"/>
          </w:divBdr>
        </w:div>
        <w:div w:id="1340234031">
          <w:marLeft w:val="706"/>
          <w:marRight w:val="0"/>
          <w:marTop w:val="86"/>
          <w:marBottom w:val="0"/>
          <w:divBdr>
            <w:top w:val="none" w:sz="0" w:space="0" w:color="auto"/>
            <w:left w:val="none" w:sz="0" w:space="0" w:color="auto"/>
            <w:bottom w:val="none" w:sz="0" w:space="0" w:color="auto"/>
            <w:right w:val="none" w:sz="0" w:space="0" w:color="auto"/>
          </w:divBdr>
        </w:div>
        <w:div w:id="1373579149">
          <w:marLeft w:val="706"/>
          <w:marRight w:val="0"/>
          <w:marTop w:val="86"/>
          <w:marBottom w:val="0"/>
          <w:divBdr>
            <w:top w:val="none" w:sz="0" w:space="0" w:color="auto"/>
            <w:left w:val="none" w:sz="0" w:space="0" w:color="auto"/>
            <w:bottom w:val="none" w:sz="0" w:space="0" w:color="auto"/>
            <w:right w:val="none" w:sz="0" w:space="0" w:color="auto"/>
          </w:divBdr>
        </w:div>
        <w:div w:id="1466199386">
          <w:marLeft w:val="706"/>
          <w:marRight w:val="0"/>
          <w:marTop w:val="86"/>
          <w:marBottom w:val="0"/>
          <w:divBdr>
            <w:top w:val="none" w:sz="0" w:space="0" w:color="auto"/>
            <w:left w:val="none" w:sz="0" w:space="0" w:color="auto"/>
            <w:bottom w:val="none" w:sz="0" w:space="0" w:color="auto"/>
            <w:right w:val="none" w:sz="0" w:space="0" w:color="auto"/>
          </w:divBdr>
        </w:div>
      </w:divsChild>
    </w:div>
    <w:div w:id="1827168723">
      <w:bodyDiv w:val="1"/>
      <w:marLeft w:val="0"/>
      <w:marRight w:val="0"/>
      <w:marTop w:val="0"/>
      <w:marBottom w:val="0"/>
      <w:divBdr>
        <w:top w:val="none" w:sz="0" w:space="0" w:color="auto"/>
        <w:left w:val="none" w:sz="0" w:space="0" w:color="auto"/>
        <w:bottom w:val="none" w:sz="0" w:space="0" w:color="auto"/>
        <w:right w:val="none" w:sz="0" w:space="0" w:color="auto"/>
      </w:divBdr>
    </w:div>
    <w:div w:id="1829009075">
      <w:bodyDiv w:val="1"/>
      <w:marLeft w:val="0"/>
      <w:marRight w:val="0"/>
      <w:marTop w:val="0"/>
      <w:marBottom w:val="0"/>
      <w:divBdr>
        <w:top w:val="none" w:sz="0" w:space="0" w:color="auto"/>
        <w:left w:val="none" w:sz="0" w:space="0" w:color="auto"/>
        <w:bottom w:val="none" w:sz="0" w:space="0" w:color="auto"/>
        <w:right w:val="none" w:sz="0" w:space="0" w:color="auto"/>
      </w:divBdr>
      <w:divsChild>
        <w:div w:id="2064594166">
          <w:marLeft w:val="360"/>
          <w:marRight w:val="0"/>
          <w:marTop w:val="200"/>
          <w:marBottom w:val="0"/>
          <w:divBdr>
            <w:top w:val="none" w:sz="0" w:space="0" w:color="auto"/>
            <w:left w:val="none" w:sz="0" w:space="0" w:color="auto"/>
            <w:bottom w:val="none" w:sz="0" w:space="0" w:color="auto"/>
            <w:right w:val="none" w:sz="0" w:space="0" w:color="auto"/>
          </w:divBdr>
        </w:div>
        <w:div w:id="295061859">
          <w:marLeft w:val="360"/>
          <w:marRight w:val="0"/>
          <w:marTop w:val="200"/>
          <w:marBottom w:val="0"/>
          <w:divBdr>
            <w:top w:val="none" w:sz="0" w:space="0" w:color="auto"/>
            <w:left w:val="none" w:sz="0" w:space="0" w:color="auto"/>
            <w:bottom w:val="none" w:sz="0" w:space="0" w:color="auto"/>
            <w:right w:val="none" w:sz="0" w:space="0" w:color="auto"/>
          </w:divBdr>
        </w:div>
      </w:divsChild>
    </w:div>
    <w:div w:id="1862351948">
      <w:bodyDiv w:val="1"/>
      <w:marLeft w:val="0"/>
      <w:marRight w:val="0"/>
      <w:marTop w:val="0"/>
      <w:marBottom w:val="0"/>
      <w:divBdr>
        <w:top w:val="none" w:sz="0" w:space="0" w:color="auto"/>
        <w:left w:val="none" w:sz="0" w:space="0" w:color="auto"/>
        <w:bottom w:val="none" w:sz="0" w:space="0" w:color="auto"/>
        <w:right w:val="none" w:sz="0" w:space="0" w:color="auto"/>
      </w:divBdr>
    </w:div>
    <w:div w:id="1866361224">
      <w:bodyDiv w:val="1"/>
      <w:marLeft w:val="0"/>
      <w:marRight w:val="0"/>
      <w:marTop w:val="0"/>
      <w:marBottom w:val="0"/>
      <w:divBdr>
        <w:top w:val="none" w:sz="0" w:space="0" w:color="auto"/>
        <w:left w:val="none" w:sz="0" w:space="0" w:color="auto"/>
        <w:bottom w:val="none" w:sz="0" w:space="0" w:color="auto"/>
        <w:right w:val="none" w:sz="0" w:space="0" w:color="auto"/>
      </w:divBdr>
      <w:divsChild>
        <w:div w:id="1578905723">
          <w:marLeft w:val="547"/>
          <w:marRight w:val="0"/>
          <w:marTop w:val="96"/>
          <w:marBottom w:val="0"/>
          <w:divBdr>
            <w:top w:val="none" w:sz="0" w:space="0" w:color="auto"/>
            <w:left w:val="none" w:sz="0" w:space="0" w:color="auto"/>
            <w:bottom w:val="none" w:sz="0" w:space="0" w:color="auto"/>
            <w:right w:val="none" w:sz="0" w:space="0" w:color="auto"/>
          </w:divBdr>
        </w:div>
      </w:divsChild>
    </w:div>
    <w:div w:id="1888683731">
      <w:bodyDiv w:val="1"/>
      <w:marLeft w:val="0"/>
      <w:marRight w:val="0"/>
      <w:marTop w:val="0"/>
      <w:marBottom w:val="0"/>
      <w:divBdr>
        <w:top w:val="none" w:sz="0" w:space="0" w:color="auto"/>
        <w:left w:val="none" w:sz="0" w:space="0" w:color="auto"/>
        <w:bottom w:val="none" w:sz="0" w:space="0" w:color="auto"/>
        <w:right w:val="none" w:sz="0" w:space="0" w:color="auto"/>
      </w:divBdr>
    </w:div>
    <w:div w:id="1890800544">
      <w:bodyDiv w:val="1"/>
      <w:marLeft w:val="0"/>
      <w:marRight w:val="0"/>
      <w:marTop w:val="0"/>
      <w:marBottom w:val="0"/>
      <w:divBdr>
        <w:top w:val="none" w:sz="0" w:space="0" w:color="auto"/>
        <w:left w:val="none" w:sz="0" w:space="0" w:color="auto"/>
        <w:bottom w:val="none" w:sz="0" w:space="0" w:color="auto"/>
        <w:right w:val="none" w:sz="0" w:space="0" w:color="auto"/>
      </w:divBdr>
    </w:div>
    <w:div w:id="1908539777">
      <w:bodyDiv w:val="1"/>
      <w:marLeft w:val="0"/>
      <w:marRight w:val="0"/>
      <w:marTop w:val="0"/>
      <w:marBottom w:val="0"/>
      <w:divBdr>
        <w:top w:val="none" w:sz="0" w:space="0" w:color="auto"/>
        <w:left w:val="none" w:sz="0" w:space="0" w:color="auto"/>
        <w:bottom w:val="none" w:sz="0" w:space="0" w:color="auto"/>
        <w:right w:val="none" w:sz="0" w:space="0" w:color="auto"/>
      </w:divBdr>
    </w:div>
    <w:div w:id="1934391192">
      <w:bodyDiv w:val="1"/>
      <w:marLeft w:val="0"/>
      <w:marRight w:val="0"/>
      <w:marTop w:val="0"/>
      <w:marBottom w:val="0"/>
      <w:divBdr>
        <w:top w:val="none" w:sz="0" w:space="0" w:color="auto"/>
        <w:left w:val="none" w:sz="0" w:space="0" w:color="auto"/>
        <w:bottom w:val="none" w:sz="0" w:space="0" w:color="auto"/>
        <w:right w:val="none" w:sz="0" w:space="0" w:color="auto"/>
      </w:divBdr>
    </w:div>
    <w:div w:id="1971593431">
      <w:bodyDiv w:val="1"/>
      <w:marLeft w:val="0"/>
      <w:marRight w:val="0"/>
      <w:marTop w:val="0"/>
      <w:marBottom w:val="0"/>
      <w:divBdr>
        <w:top w:val="none" w:sz="0" w:space="0" w:color="auto"/>
        <w:left w:val="none" w:sz="0" w:space="0" w:color="auto"/>
        <w:bottom w:val="none" w:sz="0" w:space="0" w:color="auto"/>
        <w:right w:val="none" w:sz="0" w:space="0" w:color="auto"/>
      </w:divBdr>
    </w:div>
    <w:div w:id="1986856375">
      <w:bodyDiv w:val="1"/>
      <w:marLeft w:val="0"/>
      <w:marRight w:val="0"/>
      <w:marTop w:val="0"/>
      <w:marBottom w:val="0"/>
      <w:divBdr>
        <w:top w:val="none" w:sz="0" w:space="0" w:color="auto"/>
        <w:left w:val="none" w:sz="0" w:space="0" w:color="auto"/>
        <w:bottom w:val="none" w:sz="0" w:space="0" w:color="auto"/>
        <w:right w:val="none" w:sz="0" w:space="0" w:color="auto"/>
      </w:divBdr>
      <w:divsChild>
        <w:div w:id="1627665388">
          <w:marLeft w:val="547"/>
          <w:marRight w:val="0"/>
          <w:marTop w:val="86"/>
          <w:marBottom w:val="0"/>
          <w:divBdr>
            <w:top w:val="none" w:sz="0" w:space="0" w:color="auto"/>
            <w:left w:val="none" w:sz="0" w:space="0" w:color="auto"/>
            <w:bottom w:val="none" w:sz="0" w:space="0" w:color="auto"/>
            <w:right w:val="none" w:sz="0" w:space="0" w:color="auto"/>
          </w:divBdr>
        </w:div>
      </w:divsChild>
    </w:div>
    <w:div w:id="1987199936">
      <w:bodyDiv w:val="1"/>
      <w:marLeft w:val="0"/>
      <w:marRight w:val="0"/>
      <w:marTop w:val="0"/>
      <w:marBottom w:val="0"/>
      <w:divBdr>
        <w:top w:val="none" w:sz="0" w:space="0" w:color="auto"/>
        <w:left w:val="none" w:sz="0" w:space="0" w:color="auto"/>
        <w:bottom w:val="none" w:sz="0" w:space="0" w:color="auto"/>
        <w:right w:val="none" w:sz="0" w:space="0" w:color="auto"/>
      </w:divBdr>
    </w:div>
    <w:div w:id="1988706777">
      <w:bodyDiv w:val="1"/>
      <w:marLeft w:val="0"/>
      <w:marRight w:val="0"/>
      <w:marTop w:val="0"/>
      <w:marBottom w:val="0"/>
      <w:divBdr>
        <w:top w:val="none" w:sz="0" w:space="0" w:color="auto"/>
        <w:left w:val="none" w:sz="0" w:space="0" w:color="auto"/>
        <w:bottom w:val="none" w:sz="0" w:space="0" w:color="auto"/>
        <w:right w:val="none" w:sz="0" w:space="0" w:color="auto"/>
      </w:divBdr>
    </w:div>
    <w:div w:id="2012179321">
      <w:bodyDiv w:val="1"/>
      <w:marLeft w:val="0"/>
      <w:marRight w:val="0"/>
      <w:marTop w:val="0"/>
      <w:marBottom w:val="0"/>
      <w:divBdr>
        <w:top w:val="none" w:sz="0" w:space="0" w:color="auto"/>
        <w:left w:val="none" w:sz="0" w:space="0" w:color="auto"/>
        <w:bottom w:val="none" w:sz="0" w:space="0" w:color="auto"/>
        <w:right w:val="none" w:sz="0" w:space="0" w:color="auto"/>
      </w:divBdr>
      <w:divsChild>
        <w:div w:id="618099550">
          <w:marLeft w:val="547"/>
          <w:marRight w:val="0"/>
          <w:marTop w:val="0"/>
          <w:marBottom w:val="0"/>
          <w:divBdr>
            <w:top w:val="none" w:sz="0" w:space="0" w:color="auto"/>
            <w:left w:val="none" w:sz="0" w:space="0" w:color="auto"/>
            <w:bottom w:val="none" w:sz="0" w:space="0" w:color="auto"/>
            <w:right w:val="none" w:sz="0" w:space="0" w:color="auto"/>
          </w:divBdr>
        </w:div>
      </w:divsChild>
    </w:div>
    <w:div w:id="2060786492">
      <w:bodyDiv w:val="1"/>
      <w:marLeft w:val="0"/>
      <w:marRight w:val="0"/>
      <w:marTop w:val="0"/>
      <w:marBottom w:val="0"/>
      <w:divBdr>
        <w:top w:val="none" w:sz="0" w:space="0" w:color="auto"/>
        <w:left w:val="none" w:sz="0" w:space="0" w:color="auto"/>
        <w:bottom w:val="none" w:sz="0" w:space="0" w:color="auto"/>
        <w:right w:val="none" w:sz="0" w:space="0" w:color="auto"/>
      </w:divBdr>
    </w:div>
    <w:div w:id="2062248079">
      <w:bodyDiv w:val="1"/>
      <w:marLeft w:val="0"/>
      <w:marRight w:val="0"/>
      <w:marTop w:val="0"/>
      <w:marBottom w:val="0"/>
      <w:divBdr>
        <w:top w:val="none" w:sz="0" w:space="0" w:color="auto"/>
        <w:left w:val="none" w:sz="0" w:space="0" w:color="auto"/>
        <w:bottom w:val="none" w:sz="0" w:space="0" w:color="auto"/>
        <w:right w:val="none" w:sz="0" w:space="0" w:color="auto"/>
      </w:divBdr>
    </w:div>
    <w:div w:id="2074813059">
      <w:bodyDiv w:val="1"/>
      <w:marLeft w:val="0"/>
      <w:marRight w:val="0"/>
      <w:marTop w:val="0"/>
      <w:marBottom w:val="0"/>
      <w:divBdr>
        <w:top w:val="none" w:sz="0" w:space="0" w:color="auto"/>
        <w:left w:val="none" w:sz="0" w:space="0" w:color="auto"/>
        <w:bottom w:val="none" w:sz="0" w:space="0" w:color="auto"/>
        <w:right w:val="none" w:sz="0" w:space="0" w:color="auto"/>
      </w:divBdr>
    </w:div>
    <w:div w:id="2086536092">
      <w:bodyDiv w:val="1"/>
      <w:marLeft w:val="0"/>
      <w:marRight w:val="0"/>
      <w:marTop w:val="0"/>
      <w:marBottom w:val="0"/>
      <w:divBdr>
        <w:top w:val="none" w:sz="0" w:space="0" w:color="auto"/>
        <w:left w:val="none" w:sz="0" w:space="0" w:color="auto"/>
        <w:bottom w:val="none" w:sz="0" w:space="0" w:color="auto"/>
        <w:right w:val="none" w:sz="0" w:space="0" w:color="auto"/>
      </w:divBdr>
    </w:div>
    <w:div w:id="2096247812">
      <w:bodyDiv w:val="1"/>
      <w:marLeft w:val="0"/>
      <w:marRight w:val="0"/>
      <w:marTop w:val="0"/>
      <w:marBottom w:val="0"/>
      <w:divBdr>
        <w:top w:val="none" w:sz="0" w:space="0" w:color="auto"/>
        <w:left w:val="none" w:sz="0" w:space="0" w:color="auto"/>
        <w:bottom w:val="none" w:sz="0" w:space="0" w:color="auto"/>
        <w:right w:val="none" w:sz="0" w:space="0" w:color="auto"/>
      </w:divBdr>
    </w:div>
    <w:div w:id="2103641598">
      <w:bodyDiv w:val="1"/>
      <w:marLeft w:val="0"/>
      <w:marRight w:val="0"/>
      <w:marTop w:val="0"/>
      <w:marBottom w:val="0"/>
      <w:divBdr>
        <w:top w:val="none" w:sz="0" w:space="0" w:color="auto"/>
        <w:left w:val="none" w:sz="0" w:space="0" w:color="auto"/>
        <w:bottom w:val="none" w:sz="0" w:space="0" w:color="auto"/>
        <w:right w:val="none" w:sz="0" w:space="0" w:color="auto"/>
      </w:divBdr>
      <w:divsChild>
        <w:div w:id="2118018121">
          <w:marLeft w:val="547"/>
          <w:marRight w:val="0"/>
          <w:marTop w:val="0"/>
          <w:marBottom w:val="0"/>
          <w:divBdr>
            <w:top w:val="none" w:sz="0" w:space="0" w:color="auto"/>
            <w:left w:val="none" w:sz="0" w:space="0" w:color="auto"/>
            <w:bottom w:val="none" w:sz="0" w:space="0" w:color="auto"/>
            <w:right w:val="none" w:sz="0" w:space="0" w:color="auto"/>
          </w:divBdr>
        </w:div>
      </w:divsChild>
    </w:div>
    <w:div w:id="2106882690">
      <w:bodyDiv w:val="1"/>
      <w:marLeft w:val="0"/>
      <w:marRight w:val="0"/>
      <w:marTop w:val="0"/>
      <w:marBottom w:val="0"/>
      <w:divBdr>
        <w:top w:val="none" w:sz="0" w:space="0" w:color="auto"/>
        <w:left w:val="none" w:sz="0" w:space="0" w:color="auto"/>
        <w:bottom w:val="none" w:sz="0" w:space="0" w:color="auto"/>
        <w:right w:val="none" w:sz="0" w:space="0" w:color="auto"/>
      </w:divBdr>
      <w:divsChild>
        <w:div w:id="1051272258">
          <w:marLeft w:val="547"/>
          <w:marRight w:val="0"/>
          <w:marTop w:val="96"/>
          <w:marBottom w:val="0"/>
          <w:divBdr>
            <w:top w:val="none" w:sz="0" w:space="0" w:color="auto"/>
            <w:left w:val="none" w:sz="0" w:space="0" w:color="auto"/>
            <w:bottom w:val="none" w:sz="0" w:space="0" w:color="auto"/>
            <w:right w:val="none" w:sz="0" w:space="0" w:color="auto"/>
          </w:divBdr>
        </w:div>
      </w:divsChild>
    </w:div>
    <w:div w:id="2111584526">
      <w:bodyDiv w:val="1"/>
      <w:marLeft w:val="0"/>
      <w:marRight w:val="0"/>
      <w:marTop w:val="0"/>
      <w:marBottom w:val="0"/>
      <w:divBdr>
        <w:top w:val="none" w:sz="0" w:space="0" w:color="auto"/>
        <w:left w:val="none" w:sz="0" w:space="0" w:color="auto"/>
        <w:bottom w:val="none" w:sz="0" w:space="0" w:color="auto"/>
        <w:right w:val="none" w:sz="0" w:space="0" w:color="auto"/>
      </w:divBdr>
    </w:div>
    <w:div w:id="2113470877">
      <w:bodyDiv w:val="1"/>
      <w:marLeft w:val="0"/>
      <w:marRight w:val="0"/>
      <w:marTop w:val="0"/>
      <w:marBottom w:val="0"/>
      <w:divBdr>
        <w:top w:val="none" w:sz="0" w:space="0" w:color="auto"/>
        <w:left w:val="none" w:sz="0" w:space="0" w:color="auto"/>
        <w:bottom w:val="none" w:sz="0" w:space="0" w:color="auto"/>
        <w:right w:val="none" w:sz="0" w:space="0" w:color="auto"/>
      </w:divBdr>
      <w:divsChild>
        <w:div w:id="183134373">
          <w:marLeft w:val="360"/>
          <w:marRight w:val="0"/>
          <w:marTop w:val="200"/>
          <w:marBottom w:val="0"/>
          <w:divBdr>
            <w:top w:val="none" w:sz="0" w:space="0" w:color="auto"/>
            <w:left w:val="none" w:sz="0" w:space="0" w:color="auto"/>
            <w:bottom w:val="none" w:sz="0" w:space="0" w:color="auto"/>
            <w:right w:val="none" w:sz="0" w:space="0" w:color="auto"/>
          </w:divBdr>
        </w:div>
        <w:div w:id="1629122588">
          <w:marLeft w:val="360"/>
          <w:marRight w:val="0"/>
          <w:marTop w:val="200"/>
          <w:marBottom w:val="0"/>
          <w:divBdr>
            <w:top w:val="none" w:sz="0" w:space="0" w:color="auto"/>
            <w:left w:val="none" w:sz="0" w:space="0" w:color="auto"/>
            <w:bottom w:val="none" w:sz="0" w:space="0" w:color="auto"/>
            <w:right w:val="none" w:sz="0" w:space="0" w:color="auto"/>
          </w:divBdr>
        </w:div>
        <w:div w:id="2017033024">
          <w:marLeft w:val="360"/>
          <w:marRight w:val="0"/>
          <w:marTop w:val="200"/>
          <w:marBottom w:val="0"/>
          <w:divBdr>
            <w:top w:val="none" w:sz="0" w:space="0" w:color="auto"/>
            <w:left w:val="none" w:sz="0" w:space="0" w:color="auto"/>
            <w:bottom w:val="none" w:sz="0" w:space="0" w:color="auto"/>
            <w:right w:val="none" w:sz="0" w:space="0" w:color="auto"/>
          </w:divBdr>
        </w:div>
        <w:div w:id="995837029">
          <w:marLeft w:val="360"/>
          <w:marRight w:val="0"/>
          <w:marTop w:val="200"/>
          <w:marBottom w:val="0"/>
          <w:divBdr>
            <w:top w:val="none" w:sz="0" w:space="0" w:color="auto"/>
            <w:left w:val="none" w:sz="0" w:space="0" w:color="auto"/>
            <w:bottom w:val="none" w:sz="0" w:space="0" w:color="auto"/>
            <w:right w:val="none" w:sz="0" w:space="0" w:color="auto"/>
          </w:divBdr>
        </w:div>
        <w:div w:id="265579402">
          <w:marLeft w:val="360"/>
          <w:marRight w:val="0"/>
          <w:marTop w:val="200"/>
          <w:marBottom w:val="0"/>
          <w:divBdr>
            <w:top w:val="none" w:sz="0" w:space="0" w:color="auto"/>
            <w:left w:val="none" w:sz="0" w:space="0" w:color="auto"/>
            <w:bottom w:val="none" w:sz="0" w:space="0" w:color="auto"/>
            <w:right w:val="none" w:sz="0" w:space="0" w:color="auto"/>
          </w:divBdr>
        </w:div>
        <w:div w:id="166675023">
          <w:marLeft w:val="360"/>
          <w:marRight w:val="0"/>
          <w:marTop w:val="200"/>
          <w:marBottom w:val="0"/>
          <w:divBdr>
            <w:top w:val="none" w:sz="0" w:space="0" w:color="auto"/>
            <w:left w:val="none" w:sz="0" w:space="0" w:color="auto"/>
            <w:bottom w:val="none" w:sz="0" w:space="0" w:color="auto"/>
            <w:right w:val="none" w:sz="0" w:space="0" w:color="auto"/>
          </w:divBdr>
        </w:div>
      </w:divsChild>
    </w:div>
    <w:div w:id="2117015871">
      <w:bodyDiv w:val="1"/>
      <w:marLeft w:val="0"/>
      <w:marRight w:val="0"/>
      <w:marTop w:val="0"/>
      <w:marBottom w:val="0"/>
      <w:divBdr>
        <w:top w:val="none" w:sz="0" w:space="0" w:color="auto"/>
        <w:left w:val="none" w:sz="0" w:space="0" w:color="auto"/>
        <w:bottom w:val="none" w:sz="0" w:space="0" w:color="auto"/>
        <w:right w:val="none" w:sz="0" w:space="0" w:color="auto"/>
      </w:divBdr>
    </w:div>
    <w:div w:id="2133548330">
      <w:bodyDiv w:val="1"/>
      <w:marLeft w:val="0"/>
      <w:marRight w:val="0"/>
      <w:marTop w:val="0"/>
      <w:marBottom w:val="0"/>
      <w:divBdr>
        <w:top w:val="none" w:sz="0" w:space="0" w:color="auto"/>
        <w:left w:val="none" w:sz="0" w:space="0" w:color="auto"/>
        <w:bottom w:val="none" w:sz="0" w:space="0" w:color="auto"/>
        <w:right w:val="none" w:sz="0" w:space="0" w:color="auto"/>
      </w:divBdr>
    </w:div>
    <w:div w:id="2144687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hyperlink" Target="https://www.google.com/url?sa=i&amp;url=https%3A%2F%2Fwww.dentaltix.com%2Ffr%2Fmaillefer%2Ffraises-zekrya-maillefer-fg&amp;psig=AOvVaw3OlBJvM6q8kuFHYAYLFbqw&amp;ust=1609141779117000&amp;source=images&amp;cd=vfe&amp;ved=2ahUKEwiTqq-y1u3tAhWKwOAKHUiWBmQQr4kDegUIARCsAQ" TargetMode="External"/><Relationship Id="rId42" Type="http://schemas.openxmlformats.org/officeDocument/2006/relationships/image" Target="media/image28.png"/><Relationship Id="rId47" Type="http://schemas.openxmlformats.org/officeDocument/2006/relationships/hyperlink" Target="https://www.nature.com/articles/4811897/" TargetMode="External"/><Relationship Id="rId50" Type="http://schemas.openxmlformats.org/officeDocument/2006/relationships/hyperlink" Target="https://www.nature.com/articles/4811897/" TargetMode="External"/><Relationship Id="rId55" Type="http://schemas.openxmlformats.org/officeDocument/2006/relationships/hyperlink" Target="https://www.google.com/url?sa=i&amp;url=http%3A%2F%2Fwww.vetochirurgical.com%2Fproduct%2Fecarteur-faraboeuf%2F&amp;psig=AOvVaw1xTX_6_YELvy1HhW8EszlA&amp;ust=1609140294280000&amp;source=images&amp;cd=vfe&amp;ved=2ahUKEwi0kazu0O3tAhUYJxQKHUfTCGQQr4kDegUIARCnAQ"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google.com/url?sa=i&amp;url=https%3A%2F%2Fconseildentaire.com%2Fles-bistouris-par-le-dr-a-hauteville%2F&amp;psig=AOvVaw2nb0AzKdXZDvNJaOw_CWoC&amp;ust=1609140565945000&amp;source=images&amp;cd=vfe&amp;ved=2ahUKEwipl_Hv0e3tAhUCw-AKHQUbCIQQr4kDegUIARCxAQ"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hyperlink" Target="https://www.google.com/url?sa=i&amp;url=https%3A%2F%2Fwww.medisafe.fr%2Fsoins%2Fpansements%2Fsutures%2Ffil-de-suture-filapeau-2mm-aiguille-20mm-courbure-12.html&amp;psig=AOvVaw3rr7bsgf2DgsuSC0nrfCqN&amp;ust=1609142524428000&amp;source=images&amp;cd=vfe&amp;ved=2ahUKEwiuv-GV2e3tAhUC-BoKHb5nB4IQr4kDegUIARC6AQ" TargetMode="External"/><Relationship Id="rId40" Type="http://schemas.openxmlformats.org/officeDocument/2006/relationships/image" Target="media/image26.png"/><Relationship Id="rId45" Type="http://schemas.openxmlformats.org/officeDocument/2006/relationships/hyperlink" Target="https://www.nature.com/articles/4811897/" TargetMode="External"/><Relationship Id="rId53" Type="http://schemas.openxmlformats.org/officeDocument/2006/relationships/hyperlink" Target="https://www.nature.com/articles/4811897/"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google.com/url?sa=i&amp;url=https%3A%2F%2Fwww.dufortlavigne.com%2Fdentaire%2Fproduit%2FALMM9010&amp;psig=AOvVaw2nb0AzKdXZDvNJaOw_CWoC&amp;ust=1609140565945000&amp;source=images&amp;cd=vfe&amp;ved=2ahUKEwipl_Hv0e3tAhUCw-AKHQUbCIQQr4kDegUIARDCAQ" TargetMode="External"/><Relationship Id="rId35" Type="http://schemas.openxmlformats.org/officeDocument/2006/relationships/image" Target="media/image22.png"/><Relationship Id="rId43" Type="http://schemas.openxmlformats.org/officeDocument/2006/relationships/hyperlink" Target="https://www.nature.com/articles/4811897/" TargetMode="External"/><Relationship Id="rId48" Type="http://schemas.openxmlformats.org/officeDocument/2006/relationships/hyperlink" Target="https://www.nature.com/articles/4811897/" TargetMode="External"/><Relationship Id="rId56" Type="http://schemas.openxmlformats.org/officeDocument/2006/relationships/hyperlink" Target="https://www.google.com/url?sa=i&amp;url=https%3A%2F%2Fconseildentaire.com%2Fles-bistouris-par-le-dr-a-hauteville%2F&amp;psig=AOvVaw2nb0AzKdXZDvNJaOw_CWoC&amp;ust=1609140565945000&amp;source=images&amp;cd=vfe&amp;ved=2ahUKEwipl_Hv0e3tAhUCw-AKHQUbCIQQr4kDegUIARCxAQ"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nature.com/articles/4811897/"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google.com/url?sa=i&amp;url=http%3A%2F%2Fwww.ydm.co.jp%2Fen-new%2Fproducts%2Fgracey-curette.html&amp;psig=AOvVaw0sTnJZ4Nm8JF3qS4a1Ac2Z&amp;ust=1609142102828000&amp;source=images&amp;cd=vfe&amp;ved=2ahUKEwiRid3M1-3tAhWz4uAKHd7OCScQr4kDegUIARCoAQ" TargetMode="External"/><Relationship Id="rId38" Type="http://schemas.openxmlformats.org/officeDocument/2006/relationships/image" Target="media/image24.png"/><Relationship Id="rId46" Type="http://schemas.openxmlformats.org/officeDocument/2006/relationships/hyperlink" Target="https://www.nature.com/articles/4811897/" TargetMode="External"/><Relationship Id="rId59"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hyperlink" Target="https://www.nature.com/articles/4811897/"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google.com/url?sa=i&amp;url=http%3A%2F%2Fwww.vetochirurgical.com%2Fproduct%2Fecarteur-faraboeuf%2F&amp;psig=AOvVaw1xTX_6_YELvy1HhW8EszlA&amp;ust=1609140294280000&amp;source=images&amp;cd=vfe&amp;ved=2ahUKEwi0kazu0O3tAhUYJxQKHUfTCGQQr4kDegUIARCnAQ" TargetMode="External"/><Relationship Id="rId36" Type="http://schemas.openxmlformats.org/officeDocument/2006/relationships/image" Target="media/image23.png"/><Relationship Id="rId49" Type="http://schemas.openxmlformats.org/officeDocument/2006/relationships/hyperlink" Target="https://www.nature.com/articles/4811897/" TargetMode="External"/><Relationship Id="rId57" Type="http://schemas.openxmlformats.org/officeDocument/2006/relationships/hyperlink" Target="https://www.google.com/url?sa=i&amp;url=https%3A%2F%2Fwww.dufortlavigne.com%2Fdentaire%2Fproduit%2FALMM9010&amp;psig=AOvVaw2nb0AzKdXZDvNJaOw_CWoC&amp;ust=1609140565945000&amp;source=images&amp;cd=vfe&amp;ved=2ahUKEwipl_Hv0e3tAhUCw-AKHQUbCIQQr4kDegUIARDCAQ" TargetMode="External"/><Relationship Id="rId10" Type="http://schemas.openxmlformats.org/officeDocument/2006/relationships/oleObject" Target="embeddings/oleObject1.bin"/><Relationship Id="rId31" Type="http://schemas.openxmlformats.org/officeDocument/2006/relationships/image" Target="media/image20.png"/><Relationship Id="rId44" Type="http://schemas.openxmlformats.org/officeDocument/2006/relationships/hyperlink" Target="https://www.nature.com/articles/4811897/" TargetMode="External"/><Relationship Id="rId52" Type="http://schemas.openxmlformats.org/officeDocument/2006/relationships/hyperlink" Target="https://www.nature.com/articles/4811897/"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9AACC7-BCD9-4663-899A-75AA3E452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10311</Words>
  <Characters>56716</Characters>
  <Application>Microsoft Office Word</Application>
  <DocSecurity>0</DocSecurity>
  <Lines>472</Lines>
  <Paragraphs>133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ALLAL NAWEL</cp:lastModifiedBy>
  <cp:revision>4</cp:revision>
  <cp:lastPrinted>2023-04-21T17:17:00Z</cp:lastPrinted>
  <dcterms:created xsi:type="dcterms:W3CDTF">2023-04-21T17:16:00Z</dcterms:created>
  <dcterms:modified xsi:type="dcterms:W3CDTF">2026-01-05T18:37:00Z</dcterms:modified>
</cp:coreProperties>
</file>